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229B" w14:textId="2EFAA656" w:rsidR="00D65A64" w:rsidRPr="00E125B4" w:rsidRDefault="00D65A64" w:rsidP="00E125B4">
      <w:pPr>
        <w:jc w:val="both"/>
        <w:rPr>
          <w:rFonts w:ascii="Arial" w:hAnsi="Arial" w:cs="Arial"/>
          <w:sz w:val="22"/>
          <w:szCs w:val="22"/>
          <w:lang w:val="es-CO"/>
        </w:rPr>
      </w:pPr>
    </w:p>
    <w:p w14:paraId="2254B4E3" w14:textId="0BF786DA" w:rsidR="00273949" w:rsidRPr="00E125B4" w:rsidRDefault="00353294" w:rsidP="00353294">
      <w:pPr>
        <w:pStyle w:val="Textoindependiente3"/>
        <w:tabs>
          <w:tab w:val="left" w:pos="1940"/>
        </w:tabs>
        <w:rPr>
          <w:rFonts w:cs="Arial"/>
          <w:b/>
          <w:szCs w:val="22"/>
        </w:rPr>
      </w:pPr>
      <w:r>
        <w:rPr>
          <w:rFonts w:cs="Arial"/>
          <w:b/>
          <w:szCs w:val="22"/>
        </w:rPr>
        <w:tab/>
      </w:r>
    </w:p>
    <w:p w14:paraId="560009EE" w14:textId="54AB9438" w:rsidR="00686E28" w:rsidRPr="00E125B4" w:rsidRDefault="00686E28" w:rsidP="00E125B4">
      <w:pPr>
        <w:pStyle w:val="Textoindependiente3"/>
        <w:jc w:val="center"/>
        <w:rPr>
          <w:rFonts w:cs="Arial"/>
          <w:b/>
          <w:szCs w:val="22"/>
        </w:rPr>
      </w:pPr>
      <w:r w:rsidRPr="00E125B4">
        <w:rPr>
          <w:rFonts w:cs="Arial"/>
          <w:b/>
          <w:szCs w:val="22"/>
        </w:rPr>
        <w:t>EL DIRECTOR GENERAL DEL SERVICIO NACIONAL DE APRENDIZAJE (SENA)</w:t>
      </w:r>
    </w:p>
    <w:p w14:paraId="5A89E53F" w14:textId="77777777" w:rsidR="00686E28" w:rsidRPr="00E125B4" w:rsidRDefault="00686E28" w:rsidP="00E125B4">
      <w:pPr>
        <w:pStyle w:val="Textoindependiente3"/>
        <w:rPr>
          <w:rFonts w:cs="Arial"/>
          <w:b/>
          <w:szCs w:val="22"/>
        </w:rPr>
      </w:pPr>
    </w:p>
    <w:p w14:paraId="772C9067" w14:textId="22B8876A" w:rsidR="00686E28" w:rsidRPr="00E125B4" w:rsidRDefault="00686E28" w:rsidP="00E125B4">
      <w:pPr>
        <w:pStyle w:val="Textoindependiente3"/>
        <w:rPr>
          <w:rFonts w:cs="Arial"/>
          <w:bCs/>
          <w:szCs w:val="22"/>
        </w:rPr>
      </w:pPr>
      <w:r w:rsidRPr="00E125B4">
        <w:rPr>
          <w:rFonts w:cs="Arial"/>
          <w:bCs/>
          <w:szCs w:val="22"/>
        </w:rPr>
        <w:t xml:space="preserve">En ejercicio de sus facultades legales y reglamentarias, en especial las conferidas en </w:t>
      </w:r>
      <w:r w:rsidR="009450AA">
        <w:rPr>
          <w:rFonts w:cs="Arial"/>
          <w:bCs/>
          <w:szCs w:val="22"/>
        </w:rPr>
        <w:t xml:space="preserve">el </w:t>
      </w:r>
      <w:r w:rsidRPr="00E125B4">
        <w:rPr>
          <w:rFonts w:cs="Arial"/>
          <w:bCs/>
          <w:szCs w:val="22"/>
        </w:rPr>
        <w:t>numeral 4 del artículo 4o del Decreto 249 de 2004, en el artículo 3o del Decreto 1047 de 1983 y en el artículo 3o, del Acuerdo 08 de 1984, y</w:t>
      </w:r>
    </w:p>
    <w:p w14:paraId="03ACBC8D" w14:textId="6E1B3A32" w:rsidR="00686E28" w:rsidRPr="00E125B4" w:rsidRDefault="00686E28" w:rsidP="00E125B4">
      <w:pPr>
        <w:pStyle w:val="Textoindependiente3"/>
        <w:rPr>
          <w:rFonts w:cs="Arial"/>
          <w:b/>
          <w:szCs w:val="22"/>
        </w:rPr>
      </w:pPr>
    </w:p>
    <w:p w14:paraId="13AD0D94" w14:textId="14CA2DE4" w:rsidR="00686E28" w:rsidRPr="00E125B4" w:rsidRDefault="00686E28" w:rsidP="00E125B4">
      <w:pPr>
        <w:pStyle w:val="Textoindependiente3"/>
        <w:jc w:val="center"/>
        <w:rPr>
          <w:rFonts w:cs="Arial"/>
          <w:b/>
          <w:szCs w:val="22"/>
        </w:rPr>
      </w:pPr>
      <w:r w:rsidRPr="00E125B4">
        <w:rPr>
          <w:rFonts w:cs="Arial"/>
          <w:b/>
          <w:szCs w:val="22"/>
        </w:rPr>
        <w:t>CONSIDERANDO:</w:t>
      </w:r>
    </w:p>
    <w:p w14:paraId="3761D410" w14:textId="77777777" w:rsidR="00273949" w:rsidRPr="00E125B4" w:rsidRDefault="00273949" w:rsidP="00E125B4">
      <w:pPr>
        <w:pStyle w:val="Textoindependiente3"/>
        <w:rPr>
          <w:rFonts w:cs="Arial"/>
          <w:b/>
          <w:szCs w:val="22"/>
        </w:rPr>
      </w:pPr>
    </w:p>
    <w:p w14:paraId="729F7859" w14:textId="13718364" w:rsidR="00686E28" w:rsidRPr="00E125B4" w:rsidRDefault="00686E28" w:rsidP="00E125B4">
      <w:pPr>
        <w:pStyle w:val="Textoindependiente3"/>
        <w:rPr>
          <w:rFonts w:cs="Arial"/>
          <w:i/>
          <w:iCs/>
          <w:szCs w:val="22"/>
          <w:lang w:val="es-MX"/>
        </w:rPr>
      </w:pPr>
      <w:r w:rsidRPr="00E125B4">
        <w:rPr>
          <w:rFonts w:cs="Arial"/>
          <w:szCs w:val="22"/>
          <w:lang w:val="es-MX"/>
        </w:rPr>
        <w:t xml:space="preserve">Que el Decreto 2375 de 1974 </w:t>
      </w:r>
      <w:r w:rsidRPr="00E125B4">
        <w:rPr>
          <w:rFonts w:cs="Arial"/>
          <w:i/>
          <w:iCs/>
          <w:szCs w:val="22"/>
          <w:lang w:val="es-MX"/>
        </w:rPr>
        <w:t>“Por el cual se dictan medidas destinadas a combatir el desempleo”</w:t>
      </w:r>
      <w:r w:rsidRPr="00E125B4">
        <w:rPr>
          <w:rFonts w:cs="Arial"/>
          <w:szCs w:val="22"/>
          <w:lang w:val="es-MX"/>
        </w:rPr>
        <w:t>, dispone en su artículo 6o lo siguiente: “</w:t>
      </w:r>
      <w:proofErr w:type="spellStart"/>
      <w:r w:rsidRPr="00E125B4">
        <w:rPr>
          <w:rFonts w:cs="Arial"/>
          <w:i/>
          <w:iCs/>
          <w:szCs w:val="22"/>
          <w:lang w:val="es-MX"/>
        </w:rPr>
        <w:t>Exonérase</w:t>
      </w:r>
      <w:proofErr w:type="spellEnd"/>
      <w:r w:rsidRPr="00E125B4">
        <w:rPr>
          <w:rFonts w:cs="Arial"/>
          <w:i/>
          <w:iCs/>
          <w:szCs w:val="22"/>
          <w:lang w:val="es-MX"/>
        </w:rPr>
        <w:t xml:space="preserve"> a la industria de la construcción de la obligación que, conforme a las disposiciones vigentes, tiene de contratar aprendices. En su lugar, créase el Fondo Nacional de Formación Profesional de la Industria de la Construcción a cargo de los empleadores de ese ramo de la actividad económica, quienes deberán contribuir mensualmente al mismo con una suma igual a una vez el salario mínimo por cada cuarenta (40) trabajadores que laboren bajo sus órdenes. “El Fondo será administrado por el Servicio Nacional de Aprendizaje con la asesoría de la Cámara Colombiana de la Construcción y con cargo a él se atenderá el pago de la proporción salarial que corresponda a los aprendices que reciben formación profesional en los diversos oficios de la industria de la construcción”.</w:t>
      </w:r>
    </w:p>
    <w:p w14:paraId="6AD8EF22" w14:textId="77777777" w:rsidR="00686E28" w:rsidRPr="00E125B4" w:rsidRDefault="00686E28" w:rsidP="00E125B4">
      <w:pPr>
        <w:pStyle w:val="Textoindependiente3"/>
        <w:rPr>
          <w:rFonts w:cs="Arial"/>
          <w:szCs w:val="22"/>
          <w:lang w:val="es-MX"/>
        </w:rPr>
      </w:pPr>
    </w:p>
    <w:p w14:paraId="1F5ACE7C" w14:textId="765BE369" w:rsidR="00686E28" w:rsidRPr="00E125B4" w:rsidRDefault="00686E28" w:rsidP="00E125B4">
      <w:pPr>
        <w:pStyle w:val="Textoindependiente3"/>
        <w:rPr>
          <w:rFonts w:cs="Arial"/>
          <w:szCs w:val="22"/>
          <w:lang w:val="es-MX"/>
        </w:rPr>
      </w:pPr>
      <w:r w:rsidRPr="00E125B4">
        <w:rPr>
          <w:rFonts w:cs="Arial"/>
          <w:szCs w:val="22"/>
          <w:lang w:val="es-MX"/>
        </w:rPr>
        <w:t xml:space="preserve">Que el Decreto 1047 de 1983, </w:t>
      </w:r>
      <w:r w:rsidRPr="00E125B4">
        <w:rPr>
          <w:rFonts w:cs="Arial"/>
          <w:i/>
          <w:iCs/>
          <w:szCs w:val="22"/>
          <w:lang w:val="es-MX"/>
        </w:rPr>
        <w:t>“Por medio del cual se reglamenta parcialmente el Decreto 2375 de 1974 en lo relacionado con el funcionamiento del Fondo Nacional de Formación Profesional de la Industria de la Construcción FIC”</w:t>
      </w:r>
      <w:r w:rsidRPr="00E125B4">
        <w:rPr>
          <w:rFonts w:cs="Arial"/>
          <w:szCs w:val="22"/>
          <w:lang w:val="es-MX"/>
        </w:rPr>
        <w:t>, establece en su artículo 2o “</w:t>
      </w:r>
      <w:r w:rsidRPr="00E125B4">
        <w:rPr>
          <w:rFonts w:cs="Arial"/>
          <w:i/>
          <w:iCs/>
          <w:szCs w:val="22"/>
          <w:lang w:val="es-MX"/>
        </w:rPr>
        <w:t>El Fondo será administrado por el Servicio Nacional de Aprendizaje (SENA), con la asesoría de la Cámara Colombiana de la Construcción (Camacol), y se destinará a atender los programas y modos de Formación Profesional desarrollados por el SENA, que guarden relación con los diferentes oficios de la Industria de la Construcción”.</w:t>
      </w:r>
    </w:p>
    <w:p w14:paraId="79B02A82" w14:textId="77777777" w:rsidR="00686E28" w:rsidRPr="00E125B4" w:rsidRDefault="00686E28" w:rsidP="00E125B4">
      <w:pPr>
        <w:pStyle w:val="Textoindependiente3"/>
        <w:rPr>
          <w:rFonts w:cs="Arial"/>
          <w:szCs w:val="22"/>
          <w:lang w:val="es-MX"/>
        </w:rPr>
      </w:pPr>
    </w:p>
    <w:p w14:paraId="765BB7A8" w14:textId="77777777" w:rsidR="00686E28" w:rsidRPr="00E125B4" w:rsidRDefault="00686E28" w:rsidP="00E125B4">
      <w:pPr>
        <w:pStyle w:val="Textoindependiente3"/>
        <w:rPr>
          <w:rFonts w:cs="Arial"/>
          <w:i/>
          <w:iCs/>
          <w:szCs w:val="22"/>
          <w:lang w:val="es-MX"/>
        </w:rPr>
      </w:pPr>
      <w:r w:rsidRPr="00E125B4">
        <w:rPr>
          <w:rFonts w:cs="Arial"/>
          <w:szCs w:val="22"/>
          <w:lang w:val="es-MX"/>
        </w:rPr>
        <w:t>Que el Decreto 1047 de 1983 en su artículo 3o dispone: “</w:t>
      </w:r>
      <w:r w:rsidRPr="00E125B4">
        <w:rPr>
          <w:rFonts w:cs="Arial"/>
          <w:i/>
          <w:iCs/>
          <w:szCs w:val="22"/>
          <w:lang w:val="es-MX"/>
        </w:rPr>
        <w:t>El Servicio Nacional de Aprendizaje (SENA), como administrador del Fondo, queda facultado para establecer los procedimientos necesarios relacionados con la liquidación, recaudo y control de los valores correspondientes al FIC, así como también para regular la administración, funcionamiento y destinación específica del mismo”.</w:t>
      </w:r>
    </w:p>
    <w:p w14:paraId="37A1A0BE" w14:textId="77777777" w:rsidR="00686E28" w:rsidRPr="00E125B4" w:rsidRDefault="00686E28" w:rsidP="00E125B4">
      <w:pPr>
        <w:pStyle w:val="Textoindependiente3"/>
        <w:rPr>
          <w:rFonts w:cs="Arial"/>
          <w:szCs w:val="22"/>
          <w:lang w:val="es-MX"/>
        </w:rPr>
      </w:pPr>
    </w:p>
    <w:p w14:paraId="4EA0647A" w14:textId="77777777" w:rsidR="00686E28" w:rsidRPr="00E125B4" w:rsidRDefault="00686E28" w:rsidP="00E125B4">
      <w:pPr>
        <w:pStyle w:val="Textoindependiente3"/>
        <w:rPr>
          <w:rFonts w:cs="Arial"/>
          <w:szCs w:val="22"/>
          <w:lang w:val="es-MX"/>
        </w:rPr>
      </w:pPr>
      <w:r w:rsidRPr="00E125B4">
        <w:rPr>
          <w:rFonts w:cs="Arial"/>
          <w:szCs w:val="22"/>
          <w:lang w:val="es-MX"/>
        </w:rPr>
        <w:t>Que el Consejo Directivo Nacional del SENA mediante Acuerdo 008 de 1984, impartió “</w:t>
      </w:r>
      <w:r w:rsidRPr="00E125B4">
        <w:rPr>
          <w:rFonts w:cs="Arial"/>
          <w:i/>
          <w:iCs/>
          <w:szCs w:val="22"/>
          <w:lang w:val="es-MX"/>
        </w:rPr>
        <w:t xml:space="preserve">autorización al </w:t>
      </w:r>
      <w:proofErr w:type="gramStart"/>
      <w:r w:rsidRPr="00E125B4">
        <w:rPr>
          <w:rFonts w:cs="Arial"/>
          <w:i/>
          <w:iCs/>
          <w:szCs w:val="22"/>
          <w:lang w:val="es-MX"/>
        </w:rPr>
        <w:t>Director General</w:t>
      </w:r>
      <w:proofErr w:type="gramEnd"/>
      <w:r w:rsidRPr="00E125B4">
        <w:rPr>
          <w:rFonts w:cs="Arial"/>
          <w:i/>
          <w:iCs/>
          <w:szCs w:val="22"/>
          <w:lang w:val="es-MX"/>
        </w:rPr>
        <w:t xml:space="preserve"> del SENA para la reorganización del Fondo Nacional de Formación Profesional de la Industria de la Construcción FIC”,</w:t>
      </w:r>
      <w:r w:rsidRPr="00E125B4">
        <w:rPr>
          <w:rFonts w:cs="Arial"/>
          <w:szCs w:val="22"/>
          <w:lang w:val="es-MX"/>
        </w:rPr>
        <w:t xml:space="preserve"> disponiendo en su artículo 3o que </w:t>
      </w:r>
      <w:r w:rsidRPr="00E125B4">
        <w:rPr>
          <w:rFonts w:cs="Arial"/>
          <w:i/>
          <w:iCs/>
          <w:szCs w:val="22"/>
          <w:lang w:val="es-MX"/>
        </w:rPr>
        <w:t>“El Director General del SENA queda facultado para reglamentar el funcionamiento del Fondo Nacional de Formación Profesional de la Industria de la Construcción “F.I.C”, en todos sus aspectos”.</w:t>
      </w:r>
    </w:p>
    <w:p w14:paraId="7A3B72C9" w14:textId="77777777" w:rsidR="00686E28" w:rsidRPr="00E125B4" w:rsidRDefault="00686E28" w:rsidP="00E125B4">
      <w:pPr>
        <w:pStyle w:val="Textoindependiente3"/>
        <w:rPr>
          <w:rFonts w:cs="Arial"/>
          <w:szCs w:val="22"/>
          <w:lang w:val="es-MX"/>
        </w:rPr>
      </w:pPr>
    </w:p>
    <w:p w14:paraId="55AF7A63" w14:textId="3180ABB7" w:rsidR="00686E28" w:rsidRPr="00E125B4" w:rsidRDefault="00686E28" w:rsidP="00E125B4">
      <w:pPr>
        <w:pStyle w:val="Textoindependiente3"/>
        <w:rPr>
          <w:rFonts w:cs="Arial"/>
          <w:szCs w:val="22"/>
          <w:lang w:val="es-MX"/>
        </w:rPr>
      </w:pPr>
      <w:r w:rsidRPr="00E125B4">
        <w:rPr>
          <w:rFonts w:cs="Arial"/>
          <w:szCs w:val="22"/>
          <w:lang w:val="es-MX"/>
        </w:rPr>
        <w:t>Que mediante la Resolución 1449 de 2012 se reguló el funcionamiento del Fondo Nacional de Formación Profesional de la Industria de la Construcción del SENA (FIC), la cual fue modificada por las Resoluciones 621 de 2013 y 360 de 2014.</w:t>
      </w:r>
    </w:p>
    <w:p w14:paraId="3048683E" w14:textId="64D3E76A" w:rsidR="00BB6324" w:rsidRPr="00E125B4" w:rsidRDefault="00BB6324" w:rsidP="00E125B4">
      <w:pPr>
        <w:pStyle w:val="Textoindependiente3"/>
        <w:rPr>
          <w:rFonts w:cs="Arial"/>
          <w:szCs w:val="22"/>
          <w:lang w:val="es-MX"/>
        </w:rPr>
      </w:pPr>
    </w:p>
    <w:p w14:paraId="1B32E1C8" w14:textId="548DDD35" w:rsidR="00BB6324" w:rsidRPr="00E125B4" w:rsidRDefault="00BB6324" w:rsidP="00E125B4">
      <w:pPr>
        <w:pStyle w:val="Textoindependiente3"/>
        <w:rPr>
          <w:rFonts w:cs="Arial"/>
          <w:szCs w:val="22"/>
          <w:lang w:val="es-MX"/>
        </w:rPr>
      </w:pPr>
      <w:r w:rsidRPr="00E125B4">
        <w:rPr>
          <w:rFonts w:cs="Arial"/>
          <w:szCs w:val="22"/>
          <w:lang w:val="es-MX"/>
        </w:rPr>
        <w:t>Que mediante Resolución 2000 de 2019 se reguló aspectos relacionados con el funcionamiento del Fondo Nacional de Formación Profesional de la Industria de la Construcción del SENA FIC, se modificaron los artículos 11, 12, 13 y 14 de la Resolución 1449 de 2012 y se derogan las Resoluciones 621 de 2013 y 360 de 2014.</w:t>
      </w:r>
    </w:p>
    <w:p w14:paraId="1AD37BE3" w14:textId="77777777" w:rsidR="00BB6324" w:rsidRPr="00E125B4" w:rsidRDefault="00BB6324" w:rsidP="00E125B4">
      <w:pPr>
        <w:pStyle w:val="Textoindependiente3"/>
        <w:rPr>
          <w:rFonts w:cs="Arial"/>
          <w:szCs w:val="22"/>
          <w:lang w:val="es-MX"/>
        </w:rPr>
      </w:pPr>
    </w:p>
    <w:p w14:paraId="47F6FB0F" w14:textId="77777777" w:rsidR="00686E28" w:rsidRPr="00E125B4" w:rsidRDefault="00686E28" w:rsidP="00E125B4">
      <w:pPr>
        <w:pStyle w:val="Textoindependiente3"/>
        <w:rPr>
          <w:rFonts w:cs="Arial"/>
          <w:szCs w:val="22"/>
          <w:lang w:val="es-MX"/>
        </w:rPr>
      </w:pPr>
    </w:p>
    <w:p w14:paraId="2DCA20D1" w14:textId="77777777" w:rsidR="002B10C6" w:rsidRDefault="002B10C6" w:rsidP="00E125B4">
      <w:pPr>
        <w:pStyle w:val="Textoindependiente3"/>
        <w:rPr>
          <w:rFonts w:cs="Arial"/>
          <w:szCs w:val="22"/>
          <w:lang w:val="es-MX"/>
        </w:rPr>
      </w:pPr>
    </w:p>
    <w:p w14:paraId="690A5925" w14:textId="77777777" w:rsidR="00686E28" w:rsidRPr="00E125B4" w:rsidRDefault="00686E28" w:rsidP="00E125B4">
      <w:pPr>
        <w:pStyle w:val="Textoindependiente3"/>
        <w:rPr>
          <w:rFonts w:cs="Arial"/>
          <w:szCs w:val="22"/>
          <w:lang w:val="es-MX"/>
        </w:rPr>
      </w:pPr>
      <w:r w:rsidRPr="00E125B4">
        <w:rPr>
          <w:rFonts w:cs="Arial"/>
          <w:szCs w:val="22"/>
          <w:lang w:val="es-MX"/>
        </w:rPr>
        <w:t>Que mediante Acuerdo 07 de 2016, “por medio del cual se aprueban las políticas y objetivos de los Subsistemas de Gestión que conforman el Sistema Integrado de Gestión y Autocontrol (SIGA) y la promesa de valor que los integra y articula”, en el último inciso del artículo 1o dispone: “Esta promesa de valor se sustenta en la mejora continua de la gestión en todos los niveles de la entidad y se articula con las políticas específicas de cada subsistema que conforman el SIGA”.</w:t>
      </w:r>
    </w:p>
    <w:p w14:paraId="4D0AD375" w14:textId="77777777" w:rsidR="00686E28" w:rsidRPr="00E125B4" w:rsidRDefault="00686E28" w:rsidP="00E125B4">
      <w:pPr>
        <w:pStyle w:val="Textoindependiente3"/>
        <w:rPr>
          <w:rFonts w:cs="Arial"/>
          <w:szCs w:val="22"/>
          <w:lang w:val="es-MX"/>
        </w:rPr>
      </w:pPr>
    </w:p>
    <w:p w14:paraId="335F0260" w14:textId="77777777" w:rsidR="00686E28" w:rsidRPr="00DF199E" w:rsidRDefault="00686E28" w:rsidP="00E125B4">
      <w:pPr>
        <w:pStyle w:val="Textoindependiente3"/>
        <w:rPr>
          <w:rFonts w:cs="Arial"/>
          <w:szCs w:val="22"/>
          <w:lang w:val="es-MX"/>
        </w:rPr>
      </w:pPr>
      <w:r w:rsidRPr="00E125B4">
        <w:rPr>
          <w:rFonts w:cs="Arial"/>
          <w:szCs w:val="22"/>
          <w:lang w:val="es-MX"/>
        </w:rPr>
        <w:t xml:space="preserve">Que mediante la Resolución 196 de 2017, por la cual se reglamenta el Sistema Integrado de Gestión y Autocontrol (SIGA) en el Servicio Nacional de Aprendizaje (SENA) y se dictan otras disposiciones, en su artículo 6o párrafo final establece: “Los lineamientos que los responsables de los procesos imparten a través de la documentación que se formaliza en el Sistema Integrado de Gestión y Autocontrol y se publican en el módulo de documentos de </w:t>
      </w:r>
      <w:r w:rsidRPr="00DF199E">
        <w:rPr>
          <w:rFonts w:cs="Arial"/>
          <w:szCs w:val="22"/>
          <w:lang w:val="es-MX"/>
        </w:rPr>
        <w:t xml:space="preserve">la plataforma </w:t>
      </w:r>
      <w:proofErr w:type="spellStart"/>
      <w:r w:rsidRPr="00DF199E">
        <w:rPr>
          <w:rFonts w:cs="Arial"/>
          <w:szCs w:val="22"/>
          <w:lang w:val="es-MX"/>
        </w:rPr>
        <w:t>CompromISO</w:t>
      </w:r>
      <w:proofErr w:type="spellEnd"/>
      <w:r w:rsidRPr="00DF199E">
        <w:rPr>
          <w:rFonts w:cs="Arial"/>
          <w:szCs w:val="22"/>
          <w:lang w:val="es-MX"/>
        </w:rPr>
        <w:t xml:space="preserve"> son de obligatoria implementación y cumplimiento”.</w:t>
      </w:r>
    </w:p>
    <w:p w14:paraId="5EEAF2AB" w14:textId="77777777" w:rsidR="00686E28" w:rsidRPr="00DF199E" w:rsidRDefault="00686E28" w:rsidP="00E125B4">
      <w:pPr>
        <w:pStyle w:val="Textoindependiente3"/>
        <w:rPr>
          <w:rFonts w:cs="Arial"/>
          <w:szCs w:val="22"/>
          <w:lang w:val="es-MX"/>
        </w:rPr>
      </w:pPr>
    </w:p>
    <w:p w14:paraId="766C6322" w14:textId="68CE705D" w:rsidR="00686E28" w:rsidRPr="00DF199E" w:rsidRDefault="00686E28" w:rsidP="00E125B4">
      <w:pPr>
        <w:pStyle w:val="Textoindependiente3"/>
        <w:rPr>
          <w:rFonts w:cs="Arial"/>
          <w:szCs w:val="22"/>
          <w:lang w:val="es-MX"/>
        </w:rPr>
      </w:pPr>
      <w:r w:rsidRPr="00DF199E">
        <w:rPr>
          <w:rFonts w:cs="Arial"/>
          <w:szCs w:val="22"/>
          <w:lang w:val="es-MX"/>
        </w:rPr>
        <w:t>Que en virtud de lo dispuesto en el numeral 8 del artículo 8o de la Ley 1437 de 2011, se publicó en la página web de la entidad el texto de proyecto</w:t>
      </w:r>
      <w:r w:rsidR="00C71684" w:rsidRPr="00DF199E">
        <w:rPr>
          <w:rFonts w:cs="Arial"/>
          <w:szCs w:val="22"/>
          <w:lang w:val="es-MX"/>
        </w:rPr>
        <w:t xml:space="preserve"> de esta resolución durante cinco (5</w:t>
      </w:r>
      <w:r w:rsidRPr="00DF199E">
        <w:rPr>
          <w:rFonts w:cs="Arial"/>
          <w:szCs w:val="22"/>
          <w:lang w:val="es-MX"/>
        </w:rPr>
        <w:t>) días calendario, término durante el cual no se recibieron observaciones al mismo.</w:t>
      </w:r>
    </w:p>
    <w:p w14:paraId="37240776" w14:textId="77777777" w:rsidR="00686E28" w:rsidRPr="00DF199E" w:rsidRDefault="00686E28" w:rsidP="00E125B4">
      <w:pPr>
        <w:pStyle w:val="Textoindependiente3"/>
        <w:rPr>
          <w:rFonts w:cs="Arial"/>
          <w:szCs w:val="22"/>
          <w:lang w:val="es-MX"/>
        </w:rPr>
      </w:pPr>
    </w:p>
    <w:p w14:paraId="2F39A030" w14:textId="1BE0CD0C" w:rsidR="00CB252A" w:rsidRPr="00E125B4" w:rsidRDefault="00686E28" w:rsidP="00E125B4">
      <w:pPr>
        <w:pStyle w:val="Textoindependiente3"/>
        <w:rPr>
          <w:rFonts w:cs="Arial"/>
          <w:szCs w:val="22"/>
          <w:lang w:val="es-MX"/>
        </w:rPr>
      </w:pPr>
      <w:r w:rsidRPr="00DF199E">
        <w:rPr>
          <w:rFonts w:cs="Arial"/>
          <w:szCs w:val="22"/>
          <w:lang w:val="es-MX"/>
        </w:rPr>
        <w:t>En mérito de lo expuesto,</w:t>
      </w:r>
    </w:p>
    <w:p w14:paraId="1A270D85" w14:textId="673E57B8" w:rsidR="00686E28" w:rsidRPr="00E125B4" w:rsidRDefault="00686E28" w:rsidP="00E125B4">
      <w:pPr>
        <w:pStyle w:val="Textoindependiente3"/>
        <w:rPr>
          <w:rFonts w:cs="Arial"/>
          <w:szCs w:val="22"/>
          <w:lang w:val="es-MX"/>
        </w:rPr>
      </w:pPr>
    </w:p>
    <w:p w14:paraId="5DB814B8" w14:textId="79FFBFBD" w:rsidR="00686E28" w:rsidRPr="00E125B4" w:rsidRDefault="00686E28" w:rsidP="00E125B4">
      <w:pPr>
        <w:pStyle w:val="Textoindependiente3"/>
        <w:jc w:val="center"/>
        <w:rPr>
          <w:rFonts w:cs="Arial"/>
          <w:szCs w:val="22"/>
          <w:lang w:val="es-MX"/>
        </w:rPr>
      </w:pPr>
    </w:p>
    <w:p w14:paraId="15F74523" w14:textId="6CCD84F6" w:rsidR="00273949" w:rsidRPr="00E125B4" w:rsidRDefault="00273949" w:rsidP="00E125B4">
      <w:pPr>
        <w:pStyle w:val="Textoindependiente3"/>
        <w:jc w:val="center"/>
        <w:rPr>
          <w:rFonts w:cs="Arial"/>
          <w:b/>
          <w:szCs w:val="22"/>
        </w:rPr>
      </w:pPr>
      <w:r w:rsidRPr="00E125B4">
        <w:rPr>
          <w:rFonts w:cs="Arial"/>
          <w:b/>
          <w:szCs w:val="22"/>
        </w:rPr>
        <w:t>RESUELVE:</w:t>
      </w:r>
    </w:p>
    <w:p w14:paraId="2372CBF4" w14:textId="0607096A" w:rsidR="00F90187" w:rsidRPr="00E125B4" w:rsidRDefault="00F90187" w:rsidP="00E125B4">
      <w:pPr>
        <w:pStyle w:val="Textoindependiente3"/>
        <w:rPr>
          <w:rFonts w:cs="Arial"/>
          <w:b/>
          <w:szCs w:val="22"/>
        </w:rPr>
      </w:pPr>
    </w:p>
    <w:p w14:paraId="251A962D" w14:textId="564C5FEF" w:rsidR="001D0C8B" w:rsidRPr="00165744" w:rsidRDefault="001D4AF8" w:rsidP="00E125B4">
      <w:pPr>
        <w:pStyle w:val="Textoindependiente3"/>
        <w:rPr>
          <w:rFonts w:cs="Arial"/>
          <w:b/>
          <w:szCs w:val="22"/>
        </w:rPr>
      </w:pPr>
      <w:proofErr w:type="spellStart"/>
      <w:r w:rsidRPr="00165744">
        <w:rPr>
          <w:rFonts w:cs="Arial"/>
          <w:b/>
          <w:szCs w:val="22"/>
        </w:rPr>
        <w:t>Articulo</w:t>
      </w:r>
      <w:proofErr w:type="spellEnd"/>
      <w:r>
        <w:rPr>
          <w:rFonts w:cs="Arial"/>
          <w:b/>
          <w:szCs w:val="22"/>
        </w:rPr>
        <w:t xml:space="preserve"> 1o</w:t>
      </w:r>
      <w:r w:rsidR="00302928" w:rsidRPr="00165744">
        <w:rPr>
          <w:rFonts w:cs="Arial"/>
          <w:b/>
          <w:szCs w:val="22"/>
        </w:rPr>
        <w:t>:</w:t>
      </w:r>
      <w:r w:rsidR="001D0C8B" w:rsidRPr="00165744">
        <w:rPr>
          <w:rFonts w:cs="Arial"/>
          <w:b/>
          <w:szCs w:val="22"/>
        </w:rPr>
        <w:t xml:space="preserve">  Distribución, asignación y destinación de los recursos FIC.</w:t>
      </w:r>
    </w:p>
    <w:p w14:paraId="16A8DE24" w14:textId="675ED149" w:rsidR="001D0C8B" w:rsidRPr="00E125B4" w:rsidRDefault="001D0C8B" w:rsidP="00E125B4">
      <w:pPr>
        <w:pStyle w:val="Textoindependiente3"/>
        <w:rPr>
          <w:rFonts w:cs="Arial"/>
          <w:bCs/>
          <w:szCs w:val="22"/>
        </w:rPr>
      </w:pPr>
    </w:p>
    <w:p w14:paraId="7F505F0C" w14:textId="1931B3FE" w:rsidR="008D55F8" w:rsidRDefault="008D55F8" w:rsidP="00E125B4">
      <w:pPr>
        <w:jc w:val="both"/>
        <w:rPr>
          <w:rFonts w:ascii="Arial" w:hAnsi="Arial" w:cs="Arial"/>
          <w:sz w:val="22"/>
          <w:szCs w:val="22"/>
        </w:rPr>
      </w:pPr>
      <w:r w:rsidRPr="00A50FDB">
        <w:rPr>
          <w:rFonts w:ascii="Arial" w:hAnsi="Arial" w:cs="Arial"/>
          <w:sz w:val="22"/>
          <w:szCs w:val="22"/>
        </w:rPr>
        <w:t xml:space="preserve">La Dirección de Planeación y Direccionamiento Corporativo en coordinación con la </w:t>
      </w:r>
      <w:r w:rsidR="001D0C8B" w:rsidRPr="00A50FDB">
        <w:rPr>
          <w:rFonts w:ascii="Arial" w:hAnsi="Arial" w:cs="Arial"/>
          <w:sz w:val="22"/>
          <w:szCs w:val="22"/>
        </w:rPr>
        <w:t>Dirección de Formación Profesional</w:t>
      </w:r>
      <w:r w:rsidRPr="00A50FDB">
        <w:rPr>
          <w:rFonts w:ascii="Arial" w:hAnsi="Arial" w:cs="Arial"/>
          <w:sz w:val="22"/>
          <w:szCs w:val="22"/>
        </w:rPr>
        <w:t xml:space="preserve"> </w:t>
      </w:r>
      <w:r w:rsidR="001D0C8B" w:rsidRPr="00A50FDB">
        <w:rPr>
          <w:rFonts w:ascii="Arial" w:hAnsi="Arial" w:cs="Arial"/>
          <w:sz w:val="22"/>
          <w:szCs w:val="22"/>
        </w:rPr>
        <w:t xml:space="preserve">del Sena, presentará al </w:t>
      </w:r>
      <w:proofErr w:type="gramStart"/>
      <w:r w:rsidR="001D0C8B" w:rsidRPr="00A50FDB">
        <w:rPr>
          <w:rFonts w:ascii="Arial" w:hAnsi="Arial" w:cs="Arial"/>
          <w:sz w:val="22"/>
          <w:szCs w:val="22"/>
        </w:rPr>
        <w:t>Director</w:t>
      </w:r>
      <w:r w:rsidR="003C5EB8" w:rsidRPr="00A50FDB">
        <w:rPr>
          <w:rFonts w:ascii="Arial" w:hAnsi="Arial" w:cs="Arial"/>
          <w:sz w:val="22"/>
          <w:szCs w:val="22"/>
        </w:rPr>
        <w:t xml:space="preserve"> </w:t>
      </w:r>
      <w:r w:rsidR="001D0C8B" w:rsidRPr="00A50FDB">
        <w:rPr>
          <w:rFonts w:ascii="Arial" w:hAnsi="Arial" w:cs="Arial"/>
          <w:sz w:val="22"/>
          <w:szCs w:val="22"/>
        </w:rPr>
        <w:t>General</w:t>
      </w:r>
      <w:proofErr w:type="gramEnd"/>
      <w:r w:rsidR="001D0C8B" w:rsidRPr="00A50FDB">
        <w:rPr>
          <w:rFonts w:ascii="Arial" w:hAnsi="Arial" w:cs="Arial"/>
          <w:sz w:val="22"/>
          <w:szCs w:val="22"/>
        </w:rPr>
        <w:t xml:space="preserve"> la propuesta de distribución del presupuesto del FIC para cada vigencia fiscal.</w:t>
      </w:r>
    </w:p>
    <w:p w14:paraId="2FA0CCB7" w14:textId="77777777" w:rsidR="00E125B4" w:rsidRPr="00E125B4" w:rsidRDefault="001D0C8B" w:rsidP="00E125B4">
      <w:pPr>
        <w:jc w:val="both"/>
        <w:rPr>
          <w:rFonts w:ascii="Arial" w:hAnsi="Arial" w:cs="Arial"/>
          <w:sz w:val="22"/>
          <w:szCs w:val="22"/>
        </w:rPr>
      </w:pPr>
      <w:r w:rsidRPr="00E125B4">
        <w:rPr>
          <w:rFonts w:ascii="Arial" w:hAnsi="Arial" w:cs="Arial"/>
          <w:sz w:val="22"/>
          <w:szCs w:val="22"/>
        </w:rPr>
        <w:br/>
        <w:t>Los recursos del FIC se destinarán a sufragar los siguientes gastos:</w:t>
      </w:r>
    </w:p>
    <w:p w14:paraId="489F9DEB" w14:textId="14260BE7" w:rsidR="001D0C8B" w:rsidRPr="00E125B4" w:rsidRDefault="001D0C8B" w:rsidP="00E125B4">
      <w:pPr>
        <w:jc w:val="both"/>
        <w:rPr>
          <w:rFonts w:ascii="Arial" w:hAnsi="Arial" w:cs="Arial"/>
          <w:sz w:val="22"/>
          <w:szCs w:val="22"/>
        </w:rPr>
      </w:pPr>
      <w:r w:rsidRPr="00E125B4">
        <w:rPr>
          <w:rFonts w:ascii="Arial" w:hAnsi="Arial" w:cs="Arial"/>
          <w:sz w:val="22"/>
          <w:szCs w:val="22"/>
        </w:rPr>
        <w:br/>
        <w:t xml:space="preserve">1. Atender el pago </w:t>
      </w:r>
      <w:proofErr w:type="gramStart"/>
      <w:r w:rsidRPr="00E125B4">
        <w:rPr>
          <w:rFonts w:ascii="Arial" w:hAnsi="Arial" w:cs="Arial"/>
          <w:sz w:val="22"/>
          <w:szCs w:val="22"/>
        </w:rPr>
        <w:t xml:space="preserve">de </w:t>
      </w:r>
      <w:r w:rsidR="004C3463">
        <w:rPr>
          <w:rFonts w:ascii="Arial" w:hAnsi="Arial" w:cs="Arial"/>
          <w:sz w:val="22"/>
          <w:szCs w:val="22"/>
        </w:rPr>
        <w:t xml:space="preserve"> los</w:t>
      </w:r>
      <w:proofErr w:type="gramEnd"/>
      <w:r w:rsidR="004C3463">
        <w:rPr>
          <w:rFonts w:ascii="Arial" w:hAnsi="Arial" w:cs="Arial"/>
          <w:sz w:val="22"/>
          <w:szCs w:val="22"/>
        </w:rPr>
        <w:t xml:space="preserve"> </w:t>
      </w:r>
      <w:r w:rsidR="004C3463" w:rsidRPr="00E125B4">
        <w:rPr>
          <w:rFonts w:ascii="Arial" w:hAnsi="Arial" w:cs="Arial"/>
          <w:sz w:val="22"/>
          <w:szCs w:val="22"/>
        </w:rPr>
        <w:t>apoyo</w:t>
      </w:r>
      <w:r w:rsidR="004C3463">
        <w:rPr>
          <w:rFonts w:ascii="Arial" w:hAnsi="Arial" w:cs="Arial"/>
          <w:sz w:val="22"/>
          <w:szCs w:val="22"/>
        </w:rPr>
        <w:t>s</w:t>
      </w:r>
      <w:r w:rsidR="004C3463" w:rsidRPr="00E125B4">
        <w:rPr>
          <w:rFonts w:ascii="Arial" w:hAnsi="Arial" w:cs="Arial"/>
          <w:sz w:val="22"/>
          <w:szCs w:val="22"/>
        </w:rPr>
        <w:t xml:space="preserve"> de sostenimiento </w:t>
      </w:r>
      <w:r w:rsidRPr="00E125B4">
        <w:rPr>
          <w:rFonts w:ascii="Arial" w:hAnsi="Arial" w:cs="Arial"/>
          <w:sz w:val="22"/>
          <w:szCs w:val="22"/>
        </w:rPr>
        <w:t>para programas FIC</w:t>
      </w:r>
      <w:r w:rsidR="004C3463">
        <w:rPr>
          <w:rFonts w:ascii="Arial" w:hAnsi="Arial" w:cs="Arial"/>
          <w:sz w:val="22"/>
          <w:szCs w:val="22"/>
        </w:rPr>
        <w:t xml:space="preserve"> </w:t>
      </w:r>
      <w:r w:rsidRPr="00E125B4">
        <w:rPr>
          <w:rFonts w:ascii="Arial" w:hAnsi="Arial" w:cs="Arial"/>
          <w:sz w:val="22"/>
          <w:szCs w:val="22"/>
        </w:rPr>
        <w:t xml:space="preserve">que corresponda a los aprendices que reciben formación profesional titulada en los diversos oficios y ocupaciones relacionados con la industria de la construcción. </w:t>
      </w:r>
    </w:p>
    <w:p w14:paraId="2DBEBB61" w14:textId="77777777" w:rsidR="001D0C8B" w:rsidRPr="00E125B4" w:rsidRDefault="001D0C8B" w:rsidP="00E125B4">
      <w:pPr>
        <w:jc w:val="both"/>
        <w:rPr>
          <w:rFonts w:ascii="Arial" w:hAnsi="Arial" w:cs="Arial"/>
          <w:sz w:val="22"/>
          <w:szCs w:val="22"/>
        </w:rPr>
      </w:pPr>
    </w:p>
    <w:p w14:paraId="2E7A1DBC" w14:textId="2D15CC19" w:rsidR="001D0C8B" w:rsidRPr="00E125B4" w:rsidRDefault="001D0C8B" w:rsidP="00E125B4">
      <w:pPr>
        <w:jc w:val="both"/>
        <w:rPr>
          <w:rFonts w:ascii="Arial" w:hAnsi="Arial" w:cs="Arial"/>
          <w:sz w:val="22"/>
          <w:szCs w:val="22"/>
        </w:rPr>
      </w:pPr>
      <w:r w:rsidRPr="00E125B4">
        <w:rPr>
          <w:rFonts w:ascii="Arial" w:hAnsi="Arial" w:cs="Arial"/>
          <w:sz w:val="22"/>
          <w:szCs w:val="22"/>
        </w:rPr>
        <w:t xml:space="preserve">Los desembolsos en la etapa </w:t>
      </w:r>
      <w:r w:rsidR="00AD35B9" w:rsidRPr="00E125B4">
        <w:rPr>
          <w:rFonts w:ascii="Arial" w:hAnsi="Arial" w:cs="Arial"/>
          <w:sz w:val="22"/>
          <w:szCs w:val="22"/>
        </w:rPr>
        <w:t>lectiva</w:t>
      </w:r>
      <w:r w:rsidR="00AD35B9">
        <w:rPr>
          <w:rFonts w:ascii="Arial" w:hAnsi="Arial" w:cs="Arial"/>
          <w:sz w:val="22"/>
          <w:szCs w:val="22"/>
        </w:rPr>
        <w:t xml:space="preserve"> y</w:t>
      </w:r>
      <w:r w:rsidR="00AD35B9" w:rsidRPr="00E125B4">
        <w:rPr>
          <w:rFonts w:ascii="Arial" w:hAnsi="Arial" w:cs="Arial"/>
          <w:sz w:val="22"/>
          <w:szCs w:val="22"/>
        </w:rPr>
        <w:t xml:space="preserve"> </w:t>
      </w:r>
      <w:r w:rsidR="00AD35B9">
        <w:rPr>
          <w:rFonts w:ascii="Arial" w:hAnsi="Arial" w:cs="Arial"/>
          <w:sz w:val="22"/>
          <w:szCs w:val="22"/>
        </w:rPr>
        <w:t>productiva</w:t>
      </w:r>
      <w:r w:rsidRPr="00E125B4">
        <w:rPr>
          <w:rFonts w:ascii="Arial" w:hAnsi="Arial" w:cs="Arial"/>
          <w:sz w:val="22"/>
          <w:szCs w:val="22"/>
        </w:rPr>
        <w:t xml:space="preserve"> se realizarán de acuerdo con lo establecido en el procedimiento y documentos asociados.</w:t>
      </w:r>
    </w:p>
    <w:p w14:paraId="1DD37537" w14:textId="77777777" w:rsidR="001D0C8B" w:rsidRPr="00E125B4" w:rsidRDefault="001D0C8B" w:rsidP="00E125B4">
      <w:pPr>
        <w:jc w:val="both"/>
        <w:rPr>
          <w:rFonts w:ascii="Arial" w:hAnsi="Arial" w:cs="Arial"/>
          <w:sz w:val="22"/>
          <w:szCs w:val="22"/>
        </w:rPr>
      </w:pPr>
    </w:p>
    <w:p w14:paraId="54447022"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Este apoyo se entregará así:</w:t>
      </w:r>
    </w:p>
    <w:p w14:paraId="608EA82F" w14:textId="77777777" w:rsidR="001D0C8B" w:rsidRPr="00E125B4" w:rsidRDefault="001D0C8B" w:rsidP="00E125B4">
      <w:pPr>
        <w:jc w:val="both"/>
        <w:rPr>
          <w:rFonts w:ascii="Arial" w:hAnsi="Arial" w:cs="Arial"/>
          <w:sz w:val="22"/>
          <w:szCs w:val="22"/>
        </w:rPr>
      </w:pPr>
    </w:p>
    <w:p w14:paraId="5BD6F920" w14:textId="48F1F6D6" w:rsidR="001D0C8B" w:rsidRPr="00E125B4" w:rsidRDefault="00A65E46" w:rsidP="00E125B4">
      <w:pPr>
        <w:jc w:val="both"/>
        <w:rPr>
          <w:rFonts w:ascii="Arial" w:hAnsi="Arial" w:cs="Arial"/>
          <w:sz w:val="22"/>
          <w:szCs w:val="22"/>
        </w:rPr>
      </w:pPr>
      <w:r>
        <w:rPr>
          <w:rFonts w:ascii="Arial" w:hAnsi="Arial" w:cs="Arial"/>
          <w:sz w:val="22"/>
          <w:szCs w:val="22"/>
        </w:rPr>
        <w:t>A</w:t>
      </w:r>
      <w:r w:rsidR="00353294">
        <w:rPr>
          <w:rFonts w:ascii="Arial" w:hAnsi="Arial" w:cs="Arial"/>
          <w:sz w:val="22"/>
          <w:szCs w:val="22"/>
        </w:rPr>
        <w:t>l aprendiz beneficiario</w:t>
      </w:r>
      <w:r w:rsidR="001D0C8B" w:rsidRPr="00CB703F">
        <w:rPr>
          <w:rFonts w:ascii="Arial" w:hAnsi="Arial" w:cs="Arial"/>
          <w:sz w:val="22"/>
          <w:szCs w:val="22"/>
        </w:rPr>
        <w:t xml:space="preserve"> que se encu</w:t>
      </w:r>
      <w:r>
        <w:rPr>
          <w:rFonts w:ascii="Arial" w:hAnsi="Arial" w:cs="Arial"/>
          <w:sz w:val="22"/>
          <w:szCs w:val="22"/>
        </w:rPr>
        <w:t>entre</w:t>
      </w:r>
      <w:r w:rsidR="00353294">
        <w:rPr>
          <w:rFonts w:ascii="Arial" w:hAnsi="Arial" w:cs="Arial"/>
          <w:sz w:val="22"/>
          <w:szCs w:val="22"/>
        </w:rPr>
        <w:t xml:space="preserve"> en la etapa lectiva se</w:t>
      </w:r>
      <w:r>
        <w:rPr>
          <w:rFonts w:ascii="Arial" w:hAnsi="Arial" w:cs="Arial"/>
          <w:sz w:val="22"/>
          <w:szCs w:val="22"/>
        </w:rPr>
        <w:t xml:space="preserve"> le</w:t>
      </w:r>
      <w:r w:rsidR="00353294">
        <w:rPr>
          <w:rFonts w:ascii="Arial" w:hAnsi="Arial" w:cs="Arial"/>
          <w:sz w:val="22"/>
          <w:szCs w:val="22"/>
        </w:rPr>
        <w:t xml:space="preserve"> desembolsará el</w:t>
      </w:r>
      <w:r w:rsidR="001D0C8B" w:rsidRPr="00CB703F">
        <w:rPr>
          <w:rFonts w:ascii="Arial" w:hAnsi="Arial" w:cs="Arial"/>
          <w:sz w:val="22"/>
          <w:szCs w:val="22"/>
        </w:rPr>
        <w:t xml:space="preserve"> equivalente al 60% de un (1) SMMLV durante los meses de febrero a noviembre y </w:t>
      </w:r>
      <w:r>
        <w:rPr>
          <w:rFonts w:ascii="Arial" w:hAnsi="Arial" w:cs="Arial"/>
          <w:sz w:val="22"/>
          <w:szCs w:val="22"/>
        </w:rPr>
        <w:t>el</w:t>
      </w:r>
      <w:r w:rsidR="001D0C8B" w:rsidRPr="00CB703F">
        <w:rPr>
          <w:rFonts w:ascii="Arial" w:hAnsi="Arial" w:cs="Arial"/>
          <w:sz w:val="22"/>
          <w:szCs w:val="22"/>
        </w:rPr>
        <w:t xml:space="preserve"> equivalente al 30% de un (1) SMMLV durante los meses de enero y diciembre.</w:t>
      </w:r>
      <w:r w:rsidR="001D0C8B" w:rsidRPr="00E125B4">
        <w:rPr>
          <w:rFonts w:ascii="Arial" w:hAnsi="Arial" w:cs="Arial"/>
          <w:sz w:val="22"/>
          <w:szCs w:val="22"/>
        </w:rPr>
        <w:t xml:space="preserve"> </w:t>
      </w:r>
    </w:p>
    <w:p w14:paraId="61202999" w14:textId="77777777" w:rsidR="001D0C8B" w:rsidRPr="00E125B4" w:rsidRDefault="001D0C8B" w:rsidP="0038599D">
      <w:pPr>
        <w:jc w:val="center"/>
        <w:rPr>
          <w:rFonts w:ascii="Arial" w:hAnsi="Arial" w:cs="Arial"/>
          <w:sz w:val="22"/>
          <w:szCs w:val="22"/>
        </w:rPr>
      </w:pPr>
    </w:p>
    <w:p w14:paraId="29E8BEC8" w14:textId="524BB8AE" w:rsidR="001D0C8B" w:rsidRPr="00E125B4" w:rsidRDefault="00A65E46" w:rsidP="00E125B4">
      <w:pPr>
        <w:jc w:val="both"/>
        <w:rPr>
          <w:rFonts w:ascii="Arial" w:hAnsi="Arial" w:cs="Arial"/>
          <w:sz w:val="22"/>
          <w:szCs w:val="22"/>
        </w:rPr>
      </w:pPr>
      <w:r>
        <w:rPr>
          <w:rFonts w:ascii="Arial" w:hAnsi="Arial" w:cs="Arial"/>
          <w:sz w:val="22"/>
          <w:szCs w:val="22"/>
        </w:rPr>
        <w:t>A</w:t>
      </w:r>
      <w:r w:rsidR="00353294">
        <w:rPr>
          <w:rFonts w:ascii="Arial" w:hAnsi="Arial" w:cs="Arial"/>
          <w:sz w:val="22"/>
          <w:szCs w:val="22"/>
        </w:rPr>
        <w:t>l aprendiz beneficiario que se encuentre</w:t>
      </w:r>
      <w:r w:rsidR="001D0C8B" w:rsidRPr="00E125B4">
        <w:rPr>
          <w:rFonts w:ascii="Arial" w:hAnsi="Arial" w:cs="Arial"/>
          <w:sz w:val="22"/>
          <w:szCs w:val="22"/>
        </w:rPr>
        <w:t xml:space="preserve"> en la etapa productiva</w:t>
      </w:r>
      <w:r w:rsidR="004C3463">
        <w:rPr>
          <w:rFonts w:ascii="Arial" w:hAnsi="Arial" w:cs="Arial"/>
          <w:sz w:val="22"/>
          <w:szCs w:val="22"/>
        </w:rPr>
        <w:t>,</w:t>
      </w:r>
      <w:r w:rsidR="00353294">
        <w:rPr>
          <w:rFonts w:ascii="Arial" w:hAnsi="Arial" w:cs="Arial"/>
          <w:sz w:val="22"/>
          <w:szCs w:val="22"/>
        </w:rPr>
        <w:t xml:space="preserve"> se </w:t>
      </w:r>
      <w:r>
        <w:rPr>
          <w:rFonts w:ascii="Arial" w:hAnsi="Arial" w:cs="Arial"/>
          <w:sz w:val="22"/>
          <w:szCs w:val="22"/>
        </w:rPr>
        <w:t xml:space="preserve">le </w:t>
      </w:r>
      <w:r w:rsidR="005A3FFD">
        <w:rPr>
          <w:rFonts w:ascii="Arial" w:hAnsi="Arial" w:cs="Arial"/>
          <w:sz w:val="22"/>
          <w:szCs w:val="22"/>
        </w:rPr>
        <w:t>desembolsará</w:t>
      </w:r>
      <w:r w:rsidR="00353294">
        <w:rPr>
          <w:rFonts w:ascii="Arial" w:hAnsi="Arial" w:cs="Arial"/>
          <w:sz w:val="22"/>
          <w:szCs w:val="22"/>
        </w:rPr>
        <w:t xml:space="preserve"> el</w:t>
      </w:r>
      <w:r w:rsidR="001D0C8B" w:rsidRPr="00E125B4">
        <w:rPr>
          <w:rFonts w:ascii="Arial" w:hAnsi="Arial" w:cs="Arial"/>
          <w:sz w:val="22"/>
          <w:szCs w:val="22"/>
        </w:rPr>
        <w:t xml:space="preserve"> equivalente al 60% de un (1) SMMLV durante los meses de enero a diciembre. </w:t>
      </w:r>
    </w:p>
    <w:p w14:paraId="60EBBD38" w14:textId="77777777" w:rsidR="001D0C8B" w:rsidRPr="00E125B4" w:rsidRDefault="001D0C8B" w:rsidP="00E125B4">
      <w:pPr>
        <w:jc w:val="both"/>
        <w:rPr>
          <w:rFonts w:ascii="Arial" w:hAnsi="Arial" w:cs="Arial"/>
          <w:sz w:val="22"/>
          <w:szCs w:val="22"/>
        </w:rPr>
      </w:pPr>
    </w:p>
    <w:p w14:paraId="4EC700E2" w14:textId="160EB634" w:rsidR="001D0C8B" w:rsidRPr="00E125B4" w:rsidRDefault="00CB703F" w:rsidP="00E125B4">
      <w:pPr>
        <w:jc w:val="both"/>
        <w:rPr>
          <w:rFonts w:ascii="Arial" w:hAnsi="Arial" w:cs="Arial"/>
          <w:sz w:val="22"/>
          <w:szCs w:val="22"/>
        </w:rPr>
      </w:pPr>
      <w:r>
        <w:rPr>
          <w:rFonts w:ascii="Arial" w:hAnsi="Arial" w:cs="Arial"/>
          <w:sz w:val="22"/>
          <w:szCs w:val="22"/>
        </w:rPr>
        <w:t xml:space="preserve">2. </w:t>
      </w:r>
      <w:r w:rsidR="001D0C8B" w:rsidRPr="00E125B4">
        <w:rPr>
          <w:rFonts w:ascii="Arial" w:hAnsi="Arial" w:cs="Arial"/>
          <w:sz w:val="22"/>
          <w:szCs w:val="22"/>
        </w:rPr>
        <w:t>Financiar los servicios del Plan Nacional de Bienestar al Aprendiz</w:t>
      </w:r>
      <w:r w:rsidR="004C3463">
        <w:rPr>
          <w:rFonts w:ascii="Arial" w:hAnsi="Arial" w:cs="Arial"/>
          <w:sz w:val="22"/>
          <w:szCs w:val="22"/>
        </w:rPr>
        <w:t>, dirigidos</w:t>
      </w:r>
      <w:r w:rsidR="001D0C8B" w:rsidRPr="00E125B4">
        <w:rPr>
          <w:rFonts w:ascii="Arial" w:hAnsi="Arial" w:cs="Arial"/>
          <w:sz w:val="22"/>
          <w:szCs w:val="22"/>
        </w:rPr>
        <w:t xml:space="preserve"> a los aprendices que reciben formación profesional titulada en los diversos oficios y ocupaciones relacionados con la industria de la construcción de acuerdo con lo establecido</w:t>
      </w:r>
      <w:r w:rsidR="00323B65">
        <w:rPr>
          <w:rFonts w:ascii="Arial" w:hAnsi="Arial" w:cs="Arial"/>
          <w:sz w:val="22"/>
          <w:szCs w:val="22"/>
        </w:rPr>
        <w:t xml:space="preserve"> por la Dirección de Formación P</w:t>
      </w:r>
      <w:r w:rsidR="001D0C8B" w:rsidRPr="00E125B4">
        <w:rPr>
          <w:rFonts w:ascii="Arial" w:hAnsi="Arial" w:cs="Arial"/>
          <w:sz w:val="22"/>
          <w:szCs w:val="22"/>
        </w:rPr>
        <w:t>rofesional en los procedimiento</w:t>
      </w:r>
      <w:r w:rsidR="004C3463">
        <w:rPr>
          <w:rFonts w:ascii="Arial" w:hAnsi="Arial" w:cs="Arial"/>
          <w:sz w:val="22"/>
          <w:szCs w:val="22"/>
        </w:rPr>
        <w:t>s</w:t>
      </w:r>
      <w:r w:rsidR="001D0C8B" w:rsidRPr="00E125B4">
        <w:rPr>
          <w:rFonts w:ascii="Arial" w:hAnsi="Arial" w:cs="Arial"/>
          <w:sz w:val="22"/>
          <w:szCs w:val="22"/>
        </w:rPr>
        <w:t xml:space="preserve"> y documentos asociados.</w:t>
      </w:r>
    </w:p>
    <w:p w14:paraId="4379BB63" w14:textId="77777777" w:rsidR="001D0C8B" w:rsidRPr="00E125B4" w:rsidRDefault="001D0C8B" w:rsidP="00E125B4">
      <w:pPr>
        <w:jc w:val="both"/>
        <w:rPr>
          <w:rFonts w:ascii="Arial" w:hAnsi="Arial" w:cs="Arial"/>
          <w:sz w:val="22"/>
          <w:szCs w:val="22"/>
        </w:rPr>
      </w:pPr>
    </w:p>
    <w:p w14:paraId="3016A446"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lastRenderedPageBreak/>
        <w:t>3. Financiar la creación, desarrollo, revisión y actualización de los programas de formación profesional titulada, relacionados con los oficios y ocupaciones de la Industria de la Construcción, propendiendo por su calidad y pertinencia, así como por la ampliación de la cobertura y los servicios.</w:t>
      </w:r>
    </w:p>
    <w:p w14:paraId="6FA8ED10" w14:textId="77777777" w:rsidR="001D0C8B" w:rsidRPr="00E125B4" w:rsidRDefault="001D0C8B" w:rsidP="00E125B4">
      <w:pPr>
        <w:jc w:val="both"/>
        <w:rPr>
          <w:rFonts w:ascii="Arial" w:hAnsi="Arial" w:cs="Arial"/>
          <w:sz w:val="22"/>
          <w:szCs w:val="22"/>
        </w:rPr>
      </w:pPr>
    </w:p>
    <w:p w14:paraId="3E9B84A3"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4. Compra de materiales de formación en el desarrollo de los proyectos formativos en la etapa lectiva y productiva.</w:t>
      </w:r>
    </w:p>
    <w:p w14:paraId="6F3C2493" w14:textId="77777777" w:rsidR="001D0C8B" w:rsidRPr="00E125B4" w:rsidRDefault="001D0C8B" w:rsidP="00E125B4">
      <w:pPr>
        <w:jc w:val="both"/>
        <w:rPr>
          <w:rFonts w:ascii="Arial" w:hAnsi="Arial" w:cs="Arial"/>
          <w:sz w:val="22"/>
          <w:szCs w:val="22"/>
        </w:rPr>
      </w:pPr>
    </w:p>
    <w:p w14:paraId="7154008E"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5. Apoyar la ejecución de los programas de formación profesional titulada en los diversos oficios y ocupaciones relacionados con la industria de la construcción a través de la contratación de instructores y el apoyo administrativo.</w:t>
      </w:r>
    </w:p>
    <w:p w14:paraId="3EA629D1" w14:textId="77777777" w:rsidR="001D0C8B" w:rsidRPr="00E125B4" w:rsidRDefault="001D0C8B" w:rsidP="00E125B4">
      <w:pPr>
        <w:jc w:val="both"/>
        <w:rPr>
          <w:rFonts w:ascii="Arial" w:hAnsi="Arial" w:cs="Arial"/>
          <w:sz w:val="22"/>
          <w:szCs w:val="22"/>
        </w:rPr>
      </w:pPr>
    </w:p>
    <w:p w14:paraId="079F15DD" w14:textId="1614A7C8" w:rsidR="001D0C8B" w:rsidRPr="00E125B4" w:rsidRDefault="001D0C8B" w:rsidP="00E125B4">
      <w:pPr>
        <w:jc w:val="both"/>
        <w:rPr>
          <w:rFonts w:ascii="Arial" w:hAnsi="Arial" w:cs="Arial"/>
          <w:sz w:val="22"/>
          <w:szCs w:val="22"/>
        </w:rPr>
      </w:pPr>
      <w:r w:rsidRPr="00E125B4">
        <w:rPr>
          <w:rFonts w:ascii="Arial" w:hAnsi="Arial" w:cs="Arial"/>
          <w:sz w:val="22"/>
          <w:szCs w:val="22"/>
        </w:rPr>
        <w:t>6. Financiar las giras técnicas en programas de formación relacionados con la industria de la construcció</w:t>
      </w:r>
      <w:r w:rsidR="00323B65">
        <w:rPr>
          <w:rFonts w:ascii="Arial" w:hAnsi="Arial" w:cs="Arial"/>
          <w:sz w:val="22"/>
          <w:szCs w:val="22"/>
        </w:rPr>
        <w:t>n programadas por el Centro de f</w:t>
      </w:r>
      <w:r w:rsidRPr="00E125B4">
        <w:rPr>
          <w:rFonts w:ascii="Arial" w:hAnsi="Arial" w:cs="Arial"/>
          <w:sz w:val="22"/>
          <w:szCs w:val="22"/>
        </w:rPr>
        <w:t>ormación en la misma región geográfica a donde pertenezca el programa y que sean inferiores a tres (3) días calendario.</w:t>
      </w:r>
    </w:p>
    <w:p w14:paraId="7D167814" w14:textId="77777777" w:rsidR="001D0C8B" w:rsidRPr="00E125B4" w:rsidRDefault="001D0C8B" w:rsidP="00E125B4">
      <w:pPr>
        <w:jc w:val="both"/>
        <w:rPr>
          <w:rFonts w:ascii="Arial" w:hAnsi="Arial" w:cs="Arial"/>
          <w:sz w:val="22"/>
          <w:szCs w:val="22"/>
        </w:rPr>
      </w:pPr>
    </w:p>
    <w:p w14:paraId="62098B54"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7. Financiar el mantenimiento preventivo y correctivo de la maquinaria y equipos usados para impartir formación profesional integral a los aprendices matriculados en programas relacionados con la industria de la construcción, lo cual incluye gastos de reparación y compra de repuestos para máquinas, equipos o herramientas de propiedad del SENA o asignados por convenios a la entidad, para desarrollar programas o proyectos formativos de construcción.</w:t>
      </w:r>
    </w:p>
    <w:p w14:paraId="2332FD4B" w14:textId="77777777" w:rsidR="001D0C8B" w:rsidRPr="00E125B4" w:rsidRDefault="001D0C8B" w:rsidP="00E125B4">
      <w:pPr>
        <w:jc w:val="both"/>
        <w:rPr>
          <w:rFonts w:ascii="Arial" w:hAnsi="Arial" w:cs="Arial"/>
          <w:sz w:val="22"/>
          <w:szCs w:val="22"/>
        </w:rPr>
      </w:pPr>
    </w:p>
    <w:p w14:paraId="762BEFAC"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 xml:space="preserve">8. Compra o alquiler de maquinaria, equipos, herramientas y materiales de formación que se requieran para el desarrollo de programas o proyectos formativos, así como el transporte de </w:t>
      </w:r>
      <w:proofErr w:type="gramStart"/>
      <w:r w:rsidRPr="00E125B4">
        <w:rPr>
          <w:rFonts w:ascii="Arial" w:hAnsi="Arial" w:cs="Arial"/>
          <w:sz w:val="22"/>
          <w:szCs w:val="22"/>
        </w:rPr>
        <w:t>los mismos</w:t>
      </w:r>
      <w:proofErr w:type="gramEnd"/>
      <w:r w:rsidRPr="00E125B4">
        <w:rPr>
          <w:rFonts w:ascii="Arial" w:hAnsi="Arial" w:cs="Arial"/>
          <w:sz w:val="22"/>
          <w:szCs w:val="22"/>
        </w:rPr>
        <w:t xml:space="preserve"> y la remoción de sobrantes (escombros). Los bienes que se adquieran en virtud de este numeral son elementos devolutivos de propiedad del Sena.</w:t>
      </w:r>
    </w:p>
    <w:p w14:paraId="0E9699FD" w14:textId="77777777" w:rsidR="001D0C8B" w:rsidRPr="00E125B4" w:rsidRDefault="001D0C8B" w:rsidP="00E125B4">
      <w:pPr>
        <w:jc w:val="both"/>
        <w:rPr>
          <w:rFonts w:ascii="Arial" w:hAnsi="Arial" w:cs="Arial"/>
          <w:sz w:val="22"/>
          <w:szCs w:val="22"/>
        </w:rPr>
      </w:pPr>
    </w:p>
    <w:p w14:paraId="429E462B"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9. Compra de elementos de protección personal de los aprendices asociados a programas FIC, de acuerdo con los lineamientos vigentes y conforme al presupuesto disponible.</w:t>
      </w:r>
    </w:p>
    <w:p w14:paraId="4CF6AF7F" w14:textId="77777777" w:rsidR="001D0C8B" w:rsidRPr="00E125B4" w:rsidRDefault="001D0C8B" w:rsidP="00E125B4">
      <w:pPr>
        <w:jc w:val="both"/>
        <w:rPr>
          <w:rFonts w:ascii="Arial" w:hAnsi="Arial" w:cs="Arial"/>
          <w:sz w:val="22"/>
          <w:szCs w:val="22"/>
        </w:rPr>
      </w:pPr>
    </w:p>
    <w:p w14:paraId="2EB766BE"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10. Financiar proyectos de adecuación o construcción de nuevos ambientes de formación y de áreas de apoyo a la formación profesional integral para garantizar la calidad y pertinencia de los programas relacionados con el sector de la construcción, impartida en los diferentes centros de formación del Sena.</w:t>
      </w:r>
    </w:p>
    <w:p w14:paraId="4CED4510" w14:textId="77777777" w:rsidR="001D0C8B" w:rsidRPr="00E125B4" w:rsidRDefault="001D0C8B" w:rsidP="00E125B4">
      <w:pPr>
        <w:jc w:val="both"/>
        <w:rPr>
          <w:rFonts w:ascii="Arial" w:hAnsi="Arial" w:cs="Arial"/>
          <w:sz w:val="22"/>
          <w:szCs w:val="22"/>
        </w:rPr>
      </w:pPr>
    </w:p>
    <w:p w14:paraId="457F5FF0" w14:textId="77777777" w:rsidR="001D0C8B" w:rsidRPr="00E125B4" w:rsidRDefault="001D0C8B" w:rsidP="00E125B4">
      <w:pPr>
        <w:jc w:val="both"/>
        <w:rPr>
          <w:rFonts w:ascii="Arial" w:hAnsi="Arial" w:cs="Arial"/>
          <w:sz w:val="22"/>
          <w:szCs w:val="22"/>
        </w:rPr>
      </w:pPr>
      <w:r w:rsidRPr="00E125B4">
        <w:rPr>
          <w:rFonts w:ascii="Arial" w:hAnsi="Arial" w:cs="Arial"/>
          <w:sz w:val="22"/>
          <w:szCs w:val="22"/>
        </w:rPr>
        <w:t>11. Pago de ARL para los trabajadores independientes del área de la construcción e infraestructura con riesgo IV y V que estén relacionados con los programas de la construcción.</w:t>
      </w:r>
    </w:p>
    <w:p w14:paraId="42904DF5" w14:textId="77777777" w:rsidR="001D0C8B" w:rsidRPr="00E125B4" w:rsidRDefault="001D0C8B" w:rsidP="00E125B4">
      <w:pPr>
        <w:jc w:val="both"/>
        <w:rPr>
          <w:rFonts w:ascii="Arial" w:hAnsi="Arial" w:cs="Arial"/>
          <w:sz w:val="22"/>
          <w:szCs w:val="22"/>
        </w:rPr>
      </w:pPr>
    </w:p>
    <w:p w14:paraId="76C630A6" w14:textId="7FCD0BCD" w:rsidR="00AD345F" w:rsidRPr="00E125B4" w:rsidRDefault="00AD345F" w:rsidP="00AD345F">
      <w:pPr>
        <w:jc w:val="both"/>
        <w:rPr>
          <w:rFonts w:ascii="Arial" w:hAnsi="Arial" w:cs="Arial"/>
          <w:sz w:val="22"/>
          <w:szCs w:val="22"/>
        </w:rPr>
      </w:pPr>
      <w:r w:rsidRPr="00AD345F">
        <w:rPr>
          <w:rFonts w:ascii="Arial" w:hAnsi="Arial" w:cs="Arial"/>
          <w:b/>
          <w:sz w:val="22"/>
          <w:szCs w:val="22"/>
        </w:rPr>
        <w:t>Parágrafo 1o</w:t>
      </w:r>
      <w:r w:rsidRPr="00AD345F">
        <w:rPr>
          <w:rFonts w:ascii="Arial" w:hAnsi="Arial" w:cs="Arial"/>
          <w:sz w:val="22"/>
          <w:szCs w:val="22"/>
        </w:rPr>
        <w:t xml:space="preserve">. </w:t>
      </w:r>
      <w:r w:rsidRPr="00E125B4">
        <w:rPr>
          <w:rFonts w:ascii="Arial" w:hAnsi="Arial" w:cs="Arial"/>
          <w:sz w:val="22"/>
          <w:szCs w:val="22"/>
        </w:rPr>
        <w:t>Los proyectos formativos en etapa productiva q</w:t>
      </w:r>
      <w:r w:rsidR="00323B65">
        <w:rPr>
          <w:rFonts w:ascii="Arial" w:hAnsi="Arial" w:cs="Arial"/>
          <w:sz w:val="22"/>
          <w:szCs w:val="22"/>
        </w:rPr>
        <w:t>ue se realicen en un Centro de f</w:t>
      </w:r>
      <w:r w:rsidRPr="00E125B4">
        <w:rPr>
          <w:rFonts w:ascii="Arial" w:hAnsi="Arial" w:cs="Arial"/>
          <w:sz w:val="22"/>
          <w:szCs w:val="22"/>
        </w:rPr>
        <w:t>ormación deberán beneficiar la adecuación, mejoramiento o fortalecimiento de los ambientes de formación del Sena, cumpliendo con la normatividad vigente, tanto interna como externa.</w:t>
      </w:r>
    </w:p>
    <w:p w14:paraId="1721303B" w14:textId="77777777" w:rsidR="001D0C8B" w:rsidRPr="00E125B4" w:rsidRDefault="001D0C8B" w:rsidP="00E125B4">
      <w:pPr>
        <w:jc w:val="both"/>
        <w:rPr>
          <w:rFonts w:ascii="Arial" w:hAnsi="Arial" w:cs="Arial"/>
          <w:sz w:val="22"/>
          <w:szCs w:val="22"/>
        </w:rPr>
      </w:pPr>
    </w:p>
    <w:p w14:paraId="198142A1" w14:textId="176500B3" w:rsidR="001D0C8B" w:rsidRPr="001D4AF8" w:rsidRDefault="001D4AF8" w:rsidP="001D4AF8">
      <w:pPr>
        <w:pStyle w:val="Textoindependiente3"/>
        <w:rPr>
          <w:rFonts w:cs="Arial"/>
          <w:b/>
          <w:bCs/>
          <w:szCs w:val="22"/>
          <w:lang w:val="es-MX"/>
        </w:rPr>
      </w:pPr>
      <w:bookmarkStart w:id="0" w:name="1"/>
      <w:r w:rsidRPr="00165744">
        <w:rPr>
          <w:rFonts w:cs="Arial"/>
          <w:b/>
          <w:bCs/>
          <w:szCs w:val="22"/>
          <w:lang w:val="es-MX"/>
        </w:rPr>
        <w:t>Artículo</w:t>
      </w:r>
      <w:r w:rsidR="00710040" w:rsidRPr="00165744">
        <w:rPr>
          <w:rFonts w:cs="Arial"/>
          <w:b/>
          <w:bCs/>
          <w:szCs w:val="22"/>
          <w:lang w:val="es-MX"/>
        </w:rPr>
        <w:t xml:space="preserve"> </w:t>
      </w:r>
      <w:r w:rsidR="001D0C8B" w:rsidRPr="00165744">
        <w:rPr>
          <w:rFonts w:cs="Arial"/>
          <w:b/>
          <w:bCs/>
          <w:szCs w:val="22"/>
          <w:lang w:val="es-MX"/>
        </w:rPr>
        <w:t>2</w:t>
      </w:r>
      <w:r w:rsidR="0037456B">
        <w:rPr>
          <w:rFonts w:cs="Arial"/>
          <w:b/>
          <w:bCs/>
          <w:szCs w:val="22"/>
          <w:lang w:val="es-MX"/>
        </w:rPr>
        <w:t>o</w:t>
      </w:r>
      <w:r>
        <w:rPr>
          <w:rFonts w:cs="Arial"/>
          <w:b/>
          <w:bCs/>
          <w:szCs w:val="22"/>
          <w:lang w:val="es-MX"/>
        </w:rPr>
        <w:t>.</w:t>
      </w:r>
      <w:r w:rsidR="00710040" w:rsidRPr="00165744">
        <w:rPr>
          <w:rFonts w:cs="Arial"/>
          <w:b/>
          <w:bCs/>
          <w:szCs w:val="22"/>
          <w:lang w:val="es-MX"/>
        </w:rPr>
        <w:t xml:space="preserve"> </w:t>
      </w:r>
      <w:r w:rsidR="001D0C8B" w:rsidRPr="00165744">
        <w:rPr>
          <w:rFonts w:cs="Arial"/>
          <w:b/>
          <w:bCs/>
          <w:szCs w:val="22"/>
        </w:rPr>
        <w:t>Requisitos de selección para apoyo de sostenimiento programas FIC.</w:t>
      </w:r>
      <w:r>
        <w:rPr>
          <w:rFonts w:cs="Arial"/>
          <w:b/>
          <w:bCs/>
          <w:szCs w:val="22"/>
        </w:rPr>
        <w:t xml:space="preserve"> </w:t>
      </w:r>
      <w:r w:rsidR="001D0C8B" w:rsidRPr="00E125B4">
        <w:rPr>
          <w:rFonts w:cs="Arial"/>
          <w:szCs w:val="22"/>
        </w:rPr>
        <w:t>Para ser seleccionado como beneficiario del apoyo de sostenimiento para programas FIC se requiere:</w:t>
      </w:r>
    </w:p>
    <w:p w14:paraId="56E5AB16" w14:textId="77777777" w:rsidR="00F446FD" w:rsidRPr="00E125B4" w:rsidRDefault="001D0C8B" w:rsidP="00F446FD">
      <w:pPr>
        <w:jc w:val="both"/>
        <w:rPr>
          <w:rFonts w:ascii="Arial" w:hAnsi="Arial" w:cs="Arial"/>
          <w:sz w:val="22"/>
          <w:szCs w:val="22"/>
        </w:rPr>
      </w:pPr>
      <w:r w:rsidRPr="00E125B4">
        <w:rPr>
          <w:rFonts w:ascii="Arial" w:hAnsi="Arial" w:cs="Arial"/>
          <w:sz w:val="22"/>
          <w:szCs w:val="22"/>
        </w:rPr>
        <w:br/>
        <w:t xml:space="preserve">1. </w:t>
      </w:r>
      <w:r w:rsidR="00F446FD" w:rsidRPr="00E125B4">
        <w:rPr>
          <w:rFonts w:ascii="Arial" w:hAnsi="Arial" w:cs="Arial"/>
          <w:sz w:val="22"/>
          <w:szCs w:val="22"/>
        </w:rPr>
        <w:t>Estar matriculado</w:t>
      </w:r>
      <w:r w:rsidR="00F446FD">
        <w:rPr>
          <w:rFonts w:ascii="Arial" w:hAnsi="Arial" w:cs="Arial"/>
          <w:sz w:val="22"/>
          <w:szCs w:val="22"/>
        </w:rPr>
        <w:t xml:space="preserve"> y en estado “en formación” </w:t>
      </w:r>
      <w:r w:rsidR="00F446FD" w:rsidRPr="00E125B4">
        <w:rPr>
          <w:rFonts w:ascii="Arial" w:hAnsi="Arial" w:cs="Arial"/>
          <w:sz w:val="22"/>
          <w:szCs w:val="22"/>
        </w:rPr>
        <w:t xml:space="preserve">en uno de los programas de formación profesional del sector de la </w:t>
      </w:r>
      <w:r w:rsidR="00F446FD" w:rsidRPr="00F446FD">
        <w:rPr>
          <w:rFonts w:ascii="Arial" w:hAnsi="Arial" w:cs="Arial"/>
          <w:sz w:val="22"/>
          <w:szCs w:val="22"/>
        </w:rPr>
        <w:t>industria de la construcción, correspondiente a formación laboral y formación tecnológica en la modalidad presencial, virtual o a distancia.</w:t>
      </w:r>
    </w:p>
    <w:p w14:paraId="1C4E297C" w14:textId="43E15C0F" w:rsidR="00F446FD" w:rsidRDefault="00F446FD" w:rsidP="00E125B4">
      <w:pPr>
        <w:jc w:val="both"/>
        <w:rPr>
          <w:rFonts w:ascii="Arial" w:hAnsi="Arial" w:cs="Arial"/>
          <w:sz w:val="22"/>
          <w:szCs w:val="22"/>
        </w:rPr>
      </w:pPr>
    </w:p>
    <w:p w14:paraId="2141034A" w14:textId="77777777" w:rsidR="00F446FD" w:rsidRDefault="00F446FD" w:rsidP="00E125B4">
      <w:pPr>
        <w:jc w:val="both"/>
        <w:rPr>
          <w:rFonts w:ascii="Arial" w:hAnsi="Arial" w:cs="Arial"/>
          <w:sz w:val="22"/>
          <w:szCs w:val="22"/>
        </w:rPr>
      </w:pPr>
    </w:p>
    <w:p w14:paraId="3C9BC585" w14:textId="7D9A3DC7" w:rsidR="003545AC" w:rsidRDefault="001D0C8B" w:rsidP="00E125B4">
      <w:pPr>
        <w:jc w:val="both"/>
        <w:rPr>
          <w:rFonts w:ascii="Arial" w:hAnsi="Arial" w:cs="Arial"/>
          <w:sz w:val="22"/>
          <w:szCs w:val="22"/>
        </w:rPr>
      </w:pPr>
      <w:r w:rsidRPr="00E125B4">
        <w:rPr>
          <w:rFonts w:ascii="Arial" w:hAnsi="Arial" w:cs="Arial"/>
          <w:sz w:val="22"/>
          <w:szCs w:val="22"/>
        </w:rPr>
        <w:t>No aplica para programas de</w:t>
      </w:r>
      <w:r w:rsidR="003545AC">
        <w:rPr>
          <w:rFonts w:ascii="Arial" w:hAnsi="Arial" w:cs="Arial"/>
          <w:sz w:val="22"/>
          <w:szCs w:val="22"/>
        </w:rPr>
        <w:t xml:space="preserve"> articulación con la media o ampliación de cobertura.</w:t>
      </w:r>
    </w:p>
    <w:p w14:paraId="21748166" w14:textId="17F8C4B4" w:rsidR="001D0C8B" w:rsidRPr="00E125B4" w:rsidRDefault="00CE6ED4" w:rsidP="00E125B4">
      <w:pPr>
        <w:jc w:val="both"/>
        <w:rPr>
          <w:rFonts w:ascii="Arial" w:hAnsi="Arial" w:cs="Arial"/>
          <w:sz w:val="22"/>
          <w:szCs w:val="22"/>
        </w:rPr>
      </w:pPr>
      <w:r>
        <w:rPr>
          <w:rFonts w:ascii="Arial" w:hAnsi="Arial" w:cs="Arial"/>
          <w:sz w:val="22"/>
          <w:szCs w:val="22"/>
        </w:rPr>
        <w:br/>
      </w:r>
      <w:r w:rsidR="004C3463">
        <w:rPr>
          <w:rFonts w:ascii="Arial" w:hAnsi="Arial" w:cs="Arial"/>
          <w:sz w:val="22"/>
          <w:szCs w:val="22"/>
        </w:rPr>
        <w:t>2</w:t>
      </w:r>
      <w:r w:rsidR="001D0C8B" w:rsidRPr="00E125B4">
        <w:rPr>
          <w:rFonts w:ascii="Arial" w:hAnsi="Arial" w:cs="Arial"/>
          <w:sz w:val="22"/>
          <w:szCs w:val="22"/>
        </w:rPr>
        <w:t xml:space="preserve">. </w:t>
      </w:r>
      <w:r w:rsidR="001D0C8B" w:rsidRPr="00BF2293">
        <w:rPr>
          <w:rFonts w:ascii="Arial" w:hAnsi="Arial" w:cs="Arial"/>
          <w:sz w:val="22"/>
          <w:szCs w:val="22"/>
        </w:rPr>
        <w:t>No tener suscrito contrato de aprendizaje</w:t>
      </w:r>
      <w:r w:rsidR="00C639A8">
        <w:rPr>
          <w:rFonts w:ascii="Arial" w:hAnsi="Arial" w:cs="Arial"/>
          <w:sz w:val="22"/>
          <w:szCs w:val="22"/>
        </w:rPr>
        <w:t xml:space="preserve">. </w:t>
      </w:r>
    </w:p>
    <w:p w14:paraId="0D94E9B8" w14:textId="650C5362" w:rsidR="001D0C8B" w:rsidRDefault="001D0C8B" w:rsidP="00E125B4">
      <w:pPr>
        <w:jc w:val="both"/>
        <w:rPr>
          <w:rFonts w:ascii="Arial" w:hAnsi="Arial" w:cs="Arial"/>
          <w:sz w:val="22"/>
          <w:szCs w:val="22"/>
        </w:rPr>
      </w:pPr>
      <w:r w:rsidRPr="00E125B4">
        <w:rPr>
          <w:rFonts w:ascii="Arial" w:hAnsi="Arial" w:cs="Arial"/>
          <w:sz w:val="22"/>
          <w:szCs w:val="22"/>
        </w:rPr>
        <w:br/>
      </w:r>
      <w:r w:rsidR="004C3463">
        <w:rPr>
          <w:rFonts w:ascii="Arial" w:hAnsi="Arial" w:cs="Arial"/>
          <w:sz w:val="22"/>
          <w:szCs w:val="22"/>
        </w:rPr>
        <w:t>3</w:t>
      </w:r>
      <w:r w:rsidRPr="00E125B4">
        <w:rPr>
          <w:rFonts w:ascii="Arial" w:hAnsi="Arial" w:cs="Arial"/>
          <w:sz w:val="22"/>
          <w:szCs w:val="22"/>
        </w:rPr>
        <w:t xml:space="preserve">. No tener condicionamiento de matrícula </w:t>
      </w:r>
      <w:r w:rsidR="002C3AE8" w:rsidRPr="00E125B4">
        <w:rPr>
          <w:rFonts w:ascii="Arial" w:hAnsi="Arial" w:cs="Arial"/>
          <w:sz w:val="22"/>
          <w:szCs w:val="22"/>
        </w:rPr>
        <w:t>v</w:t>
      </w:r>
      <w:r w:rsidRPr="00E125B4">
        <w:rPr>
          <w:rFonts w:ascii="Arial" w:hAnsi="Arial" w:cs="Arial"/>
          <w:sz w:val="22"/>
          <w:szCs w:val="22"/>
        </w:rPr>
        <w:t>igent</w:t>
      </w:r>
      <w:r w:rsidR="002C3AE8" w:rsidRPr="00E125B4">
        <w:rPr>
          <w:rFonts w:ascii="Arial" w:hAnsi="Arial" w:cs="Arial"/>
          <w:sz w:val="22"/>
          <w:szCs w:val="22"/>
        </w:rPr>
        <w:t>e</w:t>
      </w:r>
      <w:r w:rsidR="00F978F8">
        <w:rPr>
          <w:rFonts w:ascii="Arial" w:hAnsi="Arial" w:cs="Arial"/>
          <w:sz w:val="22"/>
          <w:szCs w:val="22"/>
        </w:rPr>
        <w:t xml:space="preserve"> de acuerdo con el Reglamento al Aprendiz.</w:t>
      </w:r>
    </w:p>
    <w:p w14:paraId="35A2CDBD" w14:textId="77777777" w:rsidR="00D51B1A" w:rsidRPr="00E125B4" w:rsidRDefault="001D0C8B" w:rsidP="00D51B1A">
      <w:pPr>
        <w:jc w:val="both"/>
        <w:rPr>
          <w:rFonts w:ascii="Arial" w:hAnsi="Arial" w:cs="Arial"/>
          <w:strike/>
          <w:sz w:val="22"/>
          <w:szCs w:val="22"/>
        </w:rPr>
      </w:pPr>
      <w:r w:rsidRPr="00E125B4">
        <w:rPr>
          <w:rFonts w:ascii="Arial" w:hAnsi="Arial" w:cs="Arial"/>
          <w:sz w:val="22"/>
          <w:szCs w:val="22"/>
        </w:rPr>
        <w:br/>
      </w:r>
      <w:r w:rsidR="004C3463">
        <w:rPr>
          <w:rFonts w:ascii="Arial" w:hAnsi="Arial" w:cs="Arial"/>
          <w:sz w:val="22"/>
          <w:szCs w:val="22"/>
        </w:rPr>
        <w:t>4</w:t>
      </w:r>
      <w:r w:rsidRPr="00E125B4">
        <w:rPr>
          <w:rFonts w:ascii="Arial" w:hAnsi="Arial" w:cs="Arial"/>
          <w:sz w:val="22"/>
          <w:szCs w:val="22"/>
        </w:rPr>
        <w:t xml:space="preserve">. </w:t>
      </w:r>
      <w:r w:rsidR="00D51B1A" w:rsidRPr="00F67BA8">
        <w:rPr>
          <w:rFonts w:ascii="Arial" w:hAnsi="Arial" w:cs="Arial"/>
          <w:sz w:val="22"/>
          <w:szCs w:val="22"/>
        </w:rPr>
        <w:t>Haber culminado y aprobado el 100% los resultados de aprendizaje asociados al primer trimestre de formación.</w:t>
      </w:r>
    </w:p>
    <w:p w14:paraId="5783670E" w14:textId="41C69ED8" w:rsidR="001D0C8B" w:rsidRPr="00E125B4" w:rsidRDefault="001D0C8B" w:rsidP="00E125B4">
      <w:pPr>
        <w:jc w:val="both"/>
        <w:rPr>
          <w:rFonts w:ascii="Arial" w:hAnsi="Arial" w:cs="Arial"/>
          <w:sz w:val="22"/>
          <w:szCs w:val="22"/>
        </w:rPr>
      </w:pPr>
      <w:r w:rsidRPr="00E125B4">
        <w:rPr>
          <w:rFonts w:ascii="Arial" w:hAnsi="Arial" w:cs="Arial"/>
          <w:sz w:val="22"/>
          <w:szCs w:val="22"/>
        </w:rPr>
        <w:br/>
      </w:r>
      <w:r w:rsidR="004C3463">
        <w:rPr>
          <w:rFonts w:ascii="Arial" w:hAnsi="Arial" w:cs="Arial"/>
          <w:sz w:val="22"/>
          <w:szCs w:val="22"/>
        </w:rPr>
        <w:t>5</w:t>
      </w:r>
      <w:r w:rsidRPr="00E125B4">
        <w:rPr>
          <w:rFonts w:ascii="Arial" w:hAnsi="Arial" w:cs="Arial"/>
          <w:sz w:val="22"/>
          <w:szCs w:val="22"/>
        </w:rPr>
        <w:t xml:space="preserve">. </w:t>
      </w:r>
      <w:r w:rsidR="00D51B1A" w:rsidRPr="00E125B4">
        <w:rPr>
          <w:rFonts w:ascii="Arial" w:hAnsi="Arial" w:cs="Arial"/>
          <w:sz w:val="22"/>
          <w:szCs w:val="22"/>
        </w:rPr>
        <w:t>No ser o haber sido beneficiario de apoyos de sostenimiento FIC o regular en otro programa de formación</w:t>
      </w:r>
    </w:p>
    <w:p w14:paraId="6715566E" w14:textId="78E5C928" w:rsidR="001D0C8B" w:rsidRPr="00E125B4" w:rsidRDefault="001D0C8B" w:rsidP="00E125B4">
      <w:pPr>
        <w:jc w:val="both"/>
        <w:rPr>
          <w:rFonts w:ascii="Arial" w:hAnsi="Arial" w:cs="Arial"/>
          <w:sz w:val="22"/>
          <w:szCs w:val="22"/>
        </w:rPr>
      </w:pPr>
      <w:r w:rsidRPr="00E125B4">
        <w:rPr>
          <w:rFonts w:ascii="Arial" w:hAnsi="Arial" w:cs="Arial"/>
          <w:sz w:val="22"/>
          <w:szCs w:val="22"/>
        </w:rPr>
        <w:br/>
      </w:r>
      <w:r w:rsidR="004C3463">
        <w:rPr>
          <w:rFonts w:ascii="Arial" w:hAnsi="Arial" w:cs="Arial"/>
          <w:sz w:val="22"/>
          <w:szCs w:val="22"/>
        </w:rPr>
        <w:t>6</w:t>
      </w:r>
      <w:r w:rsidRPr="00E125B4">
        <w:rPr>
          <w:rFonts w:ascii="Arial" w:hAnsi="Arial" w:cs="Arial"/>
          <w:sz w:val="22"/>
          <w:szCs w:val="22"/>
        </w:rPr>
        <w:t xml:space="preserve">. </w:t>
      </w:r>
      <w:r w:rsidR="00D51B1A" w:rsidRPr="00E125B4">
        <w:rPr>
          <w:rFonts w:ascii="Arial" w:hAnsi="Arial" w:cs="Arial"/>
          <w:sz w:val="22"/>
          <w:szCs w:val="22"/>
        </w:rPr>
        <w:t>No ser beneficiario de apoyos otorgados por el Programa Jóvenes en Acción.</w:t>
      </w:r>
    </w:p>
    <w:p w14:paraId="2D1E18FC" w14:textId="5F509747" w:rsidR="006A0394" w:rsidRDefault="006A0394" w:rsidP="00E125B4">
      <w:pPr>
        <w:jc w:val="both"/>
        <w:rPr>
          <w:rFonts w:ascii="Arial" w:hAnsi="Arial" w:cs="Arial"/>
          <w:sz w:val="22"/>
          <w:szCs w:val="22"/>
        </w:rPr>
      </w:pPr>
    </w:p>
    <w:p w14:paraId="31C8605A" w14:textId="2D24A207" w:rsidR="006A0394" w:rsidRDefault="004C3463" w:rsidP="00E125B4">
      <w:pPr>
        <w:jc w:val="both"/>
        <w:rPr>
          <w:rFonts w:ascii="Arial" w:hAnsi="Arial" w:cs="Arial"/>
          <w:sz w:val="22"/>
          <w:szCs w:val="22"/>
        </w:rPr>
      </w:pPr>
      <w:r>
        <w:rPr>
          <w:rFonts w:ascii="Arial" w:hAnsi="Arial" w:cs="Arial"/>
          <w:sz w:val="22"/>
          <w:szCs w:val="22"/>
        </w:rPr>
        <w:t>7</w:t>
      </w:r>
      <w:r w:rsidR="006A0394" w:rsidRPr="006A0394">
        <w:rPr>
          <w:rFonts w:ascii="Arial" w:hAnsi="Arial" w:cs="Arial"/>
          <w:sz w:val="22"/>
          <w:szCs w:val="22"/>
        </w:rPr>
        <w:t xml:space="preserve">. </w:t>
      </w:r>
      <w:r w:rsidR="00D51B1A" w:rsidRPr="006A0394">
        <w:rPr>
          <w:rFonts w:ascii="Arial" w:hAnsi="Arial" w:cs="Arial"/>
          <w:sz w:val="22"/>
          <w:szCs w:val="22"/>
        </w:rPr>
        <w:t>No ser beneficiario de apoyo de alimentación temporal o de ración alimentaria entregado por el SENA.</w:t>
      </w:r>
    </w:p>
    <w:p w14:paraId="2A054ADE" w14:textId="77777777" w:rsidR="00F67BA8" w:rsidRDefault="00F67BA8" w:rsidP="00E125B4">
      <w:pPr>
        <w:jc w:val="both"/>
        <w:rPr>
          <w:rFonts w:ascii="Arial" w:hAnsi="Arial" w:cs="Arial"/>
          <w:sz w:val="22"/>
          <w:szCs w:val="22"/>
        </w:rPr>
      </w:pPr>
    </w:p>
    <w:p w14:paraId="751A366C" w14:textId="77777777" w:rsidR="00323B65" w:rsidRPr="00E125B4" w:rsidRDefault="00F67BA8" w:rsidP="00323B65">
      <w:pPr>
        <w:jc w:val="both"/>
        <w:rPr>
          <w:rFonts w:ascii="Arial" w:hAnsi="Arial" w:cs="Arial"/>
          <w:sz w:val="22"/>
          <w:szCs w:val="22"/>
        </w:rPr>
      </w:pPr>
      <w:r>
        <w:rPr>
          <w:rFonts w:ascii="Arial" w:hAnsi="Arial" w:cs="Arial"/>
          <w:sz w:val="22"/>
          <w:szCs w:val="22"/>
        </w:rPr>
        <w:t xml:space="preserve">8. </w:t>
      </w:r>
      <w:r w:rsidR="00323B65" w:rsidRPr="00E125B4">
        <w:rPr>
          <w:rFonts w:ascii="Arial" w:hAnsi="Arial" w:cs="Arial"/>
          <w:sz w:val="22"/>
          <w:szCs w:val="22"/>
        </w:rPr>
        <w:t>Entregar certificación bancaria con máximo un mes de expedición, como requisito para su inscripción</w:t>
      </w:r>
      <w:r w:rsidR="00323B65">
        <w:rPr>
          <w:rFonts w:ascii="Arial" w:hAnsi="Arial" w:cs="Arial"/>
          <w:sz w:val="22"/>
          <w:szCs w:val="22"/>
        </w:rPr>
        <w:t>.</w:t>
      </w:r>
    </w:p>
    <w:p w14:paraId="1F8C75FE" w14:textId="13BBA5F6" w:rsidR="00F67BA8" w:rsidRDefault="00F67BA8" w:rsidP="00E125B4">
      <w:pPr>
        <w:jc w:val="both"/>
        <w:rPr>
          <w:rFonts w:ascii="Arial" w:hAnsi="Arial" w:cs="Arial"/>
          <w:sz w:val="22"/>
          <w:szCs w:val="22"/>
        </w:rPr>
      </w:pPr>
    </w:p>
    <w:p w14:paraId="117856CE" w14:textId="50A6E18B" w:rsidR="001D0C8B" w:rsidRPr="00E125B4" w:rsidRDefault="001D0C8B" w:rsidP="00E125B4">
      <w:pPr>
        <w:pStyle w:val="Textoindependiente3"/>
        <w:rPr>
          <w:rFonts w:cs="Arial"/>
          <w:szCs w:val="22"/>
          <w:lang w:val="es-MX"/>
        </w:rPr>
      </w:pPr>
    </w:p>
    <w:p w14:paraId="350D0BA3" w14:textId="132AAF90" w:rsidR="002C3AE8" w:rsidRPr="00E125B4" w:rsidRDefault="002B10C6" w:rsidP="00E125B4">
      <w:pPr>
        <w:pStyle w:val="Textoindependiente3"/>
        <w:rPr>
          <w:rFonts w:cs="Arial"/>
          <w:szCs w:val="22"/>
          <w:lang w:val="es-MX"/>
        </w:rPr>
      </w:pPr>
      <w:r w:rsidRPr="002B1EE1">
        <w:rPr>
          <w:rFonts w:cs="Arial"/>
          <w:b/>
          <w:bCs/>
          <w:szCs w:val="22"/>
          <w:lang w:val="es-MX"/>
        </w:rPr>
        <w:t>Artículo</w:t>
      </w:r>
      <w:r w:rsidR="002B1EE1" w:rsidRPr="002B1EE1">
        <w:rPr>
          <w:rFonts w:cs="Arial"/>
          <w:b/>
          <w:bCs/>
          <w:szCs w:val="22"/>
          <w:lang w:val="es-MX"/>
        </w:rPr>
        <w:t xml:space="preserve"> </w:t>
      </w:r>
      <w:r w:rsidR="0037456B" w:rsidRPr="002B1EE1">
        <w:rPr>
          <w:rFonts w:cs="Arial"/>
          <w:b/>
          <w:bCs/>
          <w:szCs w:val="22"/>
          <w:lang w:val="es-MX"/>
        </w:rPr>
        <w:t>3o</w:t>
      </w:r>
      <w:r w:rsidR="00FF469A" w:rsidRPr="002B1EE1">
        <w:rPr>
          <w:rFonts w:cs="Arial"/>
          <w:b/>
          <w:bCs/>
          <w:szCs w:val="22"/>
          <w:lang w:val="es-MX"/>
        </w:rPr>
        <w:t xml:space="preserve">.  </w:t>
      </w:r>
      <w:r w:rsidR="003C5EB8" w:rsidRPr="002B1EE1">
        <w:rPr>
          <w:rFonts w:cs="Arial"/>
          <w:b/>
          <w:bCs/>
          <w:szCs w:val="22"/>
          <w:lang w:val="es-MX"/>
        </w:rPr>
        <w:t>Convocatoria y c</w:t>
      </w:r>
      <w:r w:rsidR="002C3AE8" w:rsidRPr="002B1EE1">
        <w:rPr>
          <w:rFonts w:cs="Arial"/>
          <w:b/>
          <w:bCs/>
          <w:szCs w:val="22"/>
          <w:lang w:val="es-MX"/>
        </w:rPr>
        <w:t xml:space="preserve">riterios de priorización de aprendices para la asignación de </w:t>
      </w:r>
      <w:proofErr w:type="gramStart"/>
      <w:r w:rsidR="002C3AE8" w:rsidRPr="002B1EE1">
        <w:rPr>
          <w:rFonts w:cs="Arial"/>
          <w:b/>
          <w:bCs/>
          <w:szCs w:val="22"/>
          <w:lang w:val="es-MX"/>
        </w:rPr>
        <w:t xml:space="preserve">apoyos </w:t>
      </w:r>
      <w:r w:rsidR="007F45C4" w:rsidRPr="002B1EE1">
        <w:rPr>
          <w:rFonts w:cs="Arial"/>
          <w:b/>
          <w:bCs/>
          <w:szCs w:val="22"/>
          <w:lang w:val="es-MX"/>
        </w:rPr>
        <w:t xml:space="preserve"> de</w:t>
      </w:r>
      <w:proofErr w:type="gramEnd"/>
      <w:r w:rsidR="007F45C4" w:rsidRPr="002B1EE1">
        <w:rPr>
          <w:rFonts w:cs="Arial"/>
          <w:b/>
          <w:bCs/>
          <w:szCs w:val="22"/>
          <w:lang w:val="es-MX"/>
        </w:rPr>
        <w:t xml:space="preserve"> sostenimiento </w:t>
      </w:r>
      <w:r w:rsidR="002C3AE8" w:rsidRPr="002B1EE1">
        <w:rPr>
          <w:rFonts w:cs="Arial"/>
          <w:b/>
          <w:bCs/>
          <w:szCs w:val="22"/>
          <w:lang w:val="es-MX"/>
        </w:rPr>
        <w:t>FIC.</w:t>
      </w:r>
      <w:r w:rsidR="002C3AE8" w:rsidRPr="002B1EE1">
        <w:rPr>
          <w:rFonts w:cs="Arial"/>
          <w:szCs w:val="22"/>
          <w:lang w:val="es-MX"/>
        </w:rPr>
        <w:t xml:space="preserve">  </w:t>
      </w:r>
      <w:r w:rsidR="003C5EB8" w:rsidRPr="002B1EE1">
        <w:rPr>
          <w:rFonts w:cs="Arial"/>
          <w:szCs w:val="22"/>
          <w:lang w:val="es-MX"/>
        </w:rPr>
        <w:t>Las condiciones de las convocatorias y l</w:t>
      </w:r>
      <w:r w:rsidR="002C3AE8" w:rsidRPr="002B1EE1">
        <w:rPr>
          <w:rFonts w:cs="Arial"/>
          <w:szCs w:val="22"/>
          <w:lang w:val="es-MX"/>
        </w:rPr>
        <w:t>os criterios de priorización de aprendices para la asignación de apoyos</w:t>
      </w:r>
      <w:r w:rsidR="007F45C4" w:rsidRPr="002B1EE1">
        <w:rPr>
          <w:rFonts w:cs="Arial"/>
          <w:szCs w:val="22"/>
          <w:lang w:val="es-MX"/>
        </w:rPr>
        <w:t xml:space="preserve"> de sostenimiento</w:t>
      </w:r>
      <w:r w:rsidR="002C3AE8" w:rsidRPr="002B1EE1">
        <w:rPr>
          <w:rFonts w:cs="Arial"/>
          <w:szCs w:val="22"/>
          <w:lang w:val="es-MX"/>
        </w:rPr>
        <w:t xml:space="preserve"> FIC, serán definidas por la Dirección de Formación Profesional </w:t>
      </w:r>
      <w:r w:rsidR="003C5EB8" w:rsidRPr="002B1EE1">
        <w:rPr>
          <w:rFonts w:cs="Arial"/>
          <w:szCs w:val="22"/>
          <w:lang w:val="es-MX"/>
        </w:rPr>
        <w:t xml:space="preserve"> de acuerdo con la política de atención con enfoque pluralista y diferencial, así como la política de atención a personas con discapacidad y de acuerdo con los techos presupuestales para cada vigencia y el uso específico de los mismos </w:t>
      </w:r>
      <w:r w:rsidR="002C3AE8" w:rsidRPr="002B1EE1">
        <w:rPr>
          <w:rFonts w:cs="Arial"/>
          <w:szCs w:val="22"/>
          <w:lang w:val="es-MX"/>
        </w:rPr>
        <w:t>respetando el debido proceso en cuanto a derechos y deberes del aprendiz</w:t>
      </w:r>
      <w:r w:rsidR="003C5EB8" w:rsidRPr="002B1EE1">
        <w:rPr>
          <w:rFonts w:cs="Arial"/>
          <w:szCs w:val="22"/>
          <w:lang w:val="es-MX"/>
        </w:rPr>
        <w:t>.</w:t>
      </w:r>
      <w:r w:rsidR="003C5EB8">
        <w:rPr>
          <w:rFonts w:cs="Arial"/>
          <w:szCs w:val="22"/>
          <w:lang w:val="es-MX"/>
        </w:rPr>
        <w:t xml:space="preserve"> </w:t>
      </w:r>
    </w:p>
    <w:p w14:paraId="7E322FED" w14:textId="77777777" w:rsidR="002C3AE8" w:rsidRPr="00E125B4" w:rsidRDefault="002C3AE8" w:rsidP="00E125B4">
      <w:pPr>
        <w:pStyle w:val="Textoindependiente3"/>
        <w:rPr>
          <w:rFonts w:cs="Arial"/>
          <w:szCs w:val="22"/>
          <w:lang w:val="es-MX"/>
        </w:rPr>
      </w:pPr>
    </w:p>
    <w:p w14:paraId="70C89788" w14:textId="2AAD69D6" w:rsidR="002C3AE8" w:rsidRPr="00134D07" w:rsidRDefault="002B10C6" w:rsidP="00134D07">
      <w:pPr>
        <w:pStyle w:val="Textoindependiente3"/>
        <w:rPr>
          <w:rFonts w:cs="Arial"/>
          <w:b/>
          <w:bCs/>
          <w:szCs w:val="22"/>
          <w:lang w:val="es-MX"/>
        </w:rPr>
      </w:pPr>
      <w:r w:rsidRPr="005E5645">
        <w:rPr>
          <w:rFonts w:cs="Arial"/>
          <w:b/>
          <w:bCs/>
          <w:szCs w:val="22"/>
          <w:lang w:val="es-MX"/>
        </w:rPr>
        <w:t>Artículo</w:t>
      </w:r>
      <w:r w:rsidR="002B1EE1" w:rsidRPr="005E5645">
        <w:rPr>
          <w:rFonts w:cs="Arial"/>
          <w:b/>
          <w:bCs/>
          <w:szCs w:val="22"/>
          <w:lang w:val="es-MX"/>
        </w:rPr>
        <w:t xml:space="preserve"> </w:t>
      </w:r>
      <w:r w:rsidR="002C3AE8" w:rsidRPr="005E5645">
        <w:rPr>
          <w:rFonts w:cs="Arial"/>
          <w:b/>
          <w:bCs/>
          <w:szCs w:val="22"/>
          <w:lang w:val="es-MX"/>
        </w:rPr>
        <w:t>4</w:t>
      </w:r>
      <w:r w:rsidR="0037456B">
        <w:rPr>
          <w:rFonts w:cs="Arial"/>
          <w:b/>
          <w:bCs/>
          <w:szCs w:val="22"/>
          <w:lang w:val="es-MX"/>
        </w:rPr>
        <w:t>o</w:t>
      </w:r>
      <w:r w:rsidR="00134D07">
        <w:rPr>
          <w:rFonts w:cs="Arial"/>
          <w:b/>
          <w:bCs/>
          <w:szCs w:val="22"/>
          <w:lang w:val="es-MX"/>
        </w:rPr>
        <w:t>.</w:t>
      </w:r>
      <w:r w:rsidR="002C3AE8" w:rsidRPr="005E5645">
        <w:rPr>
          <w:rFonts w:cs="Arial"/>
          <w:b/>
          <w:bCs/>
          <w:szCs w:val="22"/>
          <w:lang w:val="es-MX"/>
        </w:rPr>
        <w:t xml:space="preserve"> </w:t>
      </w:r>
      <w:r w:rsidR="002C3AE8" w:rsidRPr="005E5645">
        <w:rPr>
          <w:rFonts w:cs="Arial"/>
          <w:b/>
          <w:bCs/>
          <w:szCs w:val="22"/>
        </w:rPr>
        <w:t xml:space="preserve">Pérdida o suspensión del </w:t>
      </w:r>
      <w:proofErr w:type="gramStart"/>
      <w:r w:rsidR="002C3AE8" w:rsidRPr="005E5645">
        <w:rPr>
          <w:rFonts w:cs="Arial"/>
          <w:b/>
          <w:bCs/>
          <w:szCs w:val="22"/>
        </w:rPr>
        <w:t xml:space="preserve">apoyo </w:t>
      </w:r>
      <w:r w:rsidR="007F45C4">
        <w:rPr>
          <w:rFonts w:cs="Arial"/>
          <w:b/>
          <w:bCs/>
          <w:szCs w:val="22"/>
        </w:rPr>
        <w:t xml:space="preserve"> de</w:t>
      </w:r>
      <w:proofErr w:type="gramEnd"/>
      <w:r w:rsidR="007F45C4">
        <w:rPr>
          <w:rFonts w:cs="Arial"/>
          <w:b/>
          <w:bCs/>
          <w:szCs w:val="22"/>
        </w:rPr>
        <w:t xml:space="preserve"> sostenimiento </w:t>
      </w:r>
      <w:r w:rsidR="00134D07">
        <w:rPr>
          <w:rFonts w:cs="Arial"/>
          <w:b/>
          <w:bCs/>
          <w:szCs w:val="22"/>
        </w:rPr>
        <w:t xml:space="preserve">para programas FIC. </w:t>
      </w:r>
      <w:r w:rsidR="002C3AE8" w:rsidRPr="002B1EE1">
        <w:rPr>
          <w:rFonts w:cs="Arial"/>
          <w:szCs w:val="22"/>
        </w:rPr>
        <w:t xml:space="preserve">Las causales y procedimiento de suspensión o cancelación de Apoyos de </w:t>
      </w:r>
      <w:proofErr w:type="gramStart"/>
      <w:r w:rsidR="002C3AE8" w:rsidRPr="002B1EE1">
        <w:rPr>
          <w:rFonts w:cs="Arial"/>
          <w:szCs w:val="22"/>
        </w:rPr>
        <w:t>Sostenimiento,</w:t>
      </w:r>
      <w:proofErr w:type="gramEnd"/>
      <w:r w:rsidR="002C3AE8" w:rsidRPr="002B1EE1">
        <w:rPr>
          <w:rFonts w:cs="Arial"/>
          <w:szCs w:val="22"/>
        </w:rPr>
        <w:t xml:space="preserve"> serán definidas por la Dirección de Formación Profesional respetando el debido proceso en cuanto a derechos y deberes del Aprendiz.</w:t>
      </w:r>
      <w:r w:rsidR="002C3AE8" w:rsidRPr="00E125B4">
        <w:rPr>
          <w:rFonts w:cs="Arial"/>
          <w:szCs w:val="22"/>
        </w:rPr>
        <w:t xml:space="preserve"> </w:t>
      </w:r>
    </w:p>
    <w:p w14:paraId="1D76D0E5" w14:textId="723891D1" w:rsidR="002C3AE8" w:rsidRPr="00E125B4" w:rsidRDefault="002C3AE8" w:rsidP="00E125B4">
      <w:pPr>
        <w:jc w:val="both"/>
        <w:rPr>
          <w:rFonts w:ascii="Arial" w:hAnsi="Arial" w:cs="Arial"/>
          <w:sz w:val="22"/>
          <w:szCs w:val="22"/>
        </w:rPr>
      </w:pPr>
    </w:p>
    <w:p w14:paraId="06766991" w14:textId="0CE7FEFE" w:rsidR="003C5EB8" w:rsidRPr="00E125B4" w:rsidRDefault="002B10C6" w:rsidP="003C5EB8">
      <w:pPr>
        <w:jc w:val="both"/>
        <w:rPr>
          <w:rFonts w:ascii="Arial" w:hAnsi="Arial" w:cs="Arial"/>
          <w:sz w:val="22"/>
          <w:szCs w:val="22"/>
        </w:rPr>
      </w:pPr>
      <w:r w:rsidRPr="002B10C6">
        <w:rPr>
          <w:rFonts w:ascii="Arial" w:hAnsi="Arial" w:cs="Arial"/>
          <w:b/>
          <w:bCs/>
          <w:sz w:val="22"/>
          <w:szCs w:val="22"/>
          <w:lang w:val="es-MX"/>
        </w:rPr>
        <w:t>Artículo</w:t>
      </w:r>
      <w:bookmarkStart w:id="1" w:name="7"/>
      <w:r w:rsidR="002B1EE1" w:rsidRPr="002B10C6">
        <w:rPr>
          <w:rFonts w:ascii="Arial" w:hAnsi="Arial" w:cs="Arial"/>
          <w:b/>
          <w:bCs/>
          <w:sz w:val="22"/>
          <w:szCs w:val="22"/>
          <w:lang w:val="es-MX"/>
        </w:rPr>
        <w:t xml:space="preserve"> </w:t>
      </w:r>
      <w:r w:rsidRPr="002B10C6">
        <w:rPr>
          <w:rFonts w:ascii="Arial" w:hAnsi="Arial" w:cs="Arial"/>
          <w:b/>
          <w:bCs/>
          <w:sz w:val="22"/>
          <w:szCs w:val="22"/>
          <w:lang w:val="es-MX"/>
        </w:rPr>
        <w:t>5o.</w:t>
      </w:r>
      <w:r w:rsidR="002C3AE8" w:rsidRPr="002B10C6">
        <w:rPr>
          <w:rFonts w:ascii="Arial" w:hAnsi="Arial" w:cs="Arial"/>
          <w:b/>
          <w:bCs/>
          <w:sz w:val="22"/>
          <w:szCs w:val="22"/>
          <w:lang w:val="es-MX"/>
        </w:rPr>
        <w:t xml:space="preserve"> </w:t>
      </w:r>
      <w:r w:rsidR="00165744" w:rsidRPr="002B10C6">
        <w:rPr>
          <w:rFonts w:ascii="Arial" w:hAnsi="Arial" w:cs="Arial"/>
          <w:b/>
          <w:bCs/>
          <w:sz w:val="22"/>
          <w:szCs w:val="22"/>
        </w:rPr>
        <w:t>Cronograma</w:t>
      </w:r>
      <w:r w:rsidR="003C5EB8" w:rsidRPr="002B10C6">
        <w:rPr>
          <w:rFonts w:ascii="Arial" w:hAnsi="Arial" w:cs="Arial"/>
          <w:b/>
          <w:bCs/>
          <w:sz w:val="22"/>
          <w:szCs w:val="22"/>
        </w:rPr>
        <w:t xml:space="preserve"> y</w:t>
      </w:r>
      <w:r w:rsidR="00165744" w:rsidRPr="002B10C6">
        <w:rPr>
          <w:rFonts w:ascii="Arial" w:hAnsi="Arial" w:cs="Arial"/>
          <w:b/>
          <w:bCs/>
          <w:sz w:val="22"/>
          <w:szCs w:val="22"/>
        </w:rPr>
        <w:t xml:space="preserve"> adjudicación</w:t>
      </w:r>
      <w:r w:rsidR="003C5EB8" w:rsidRPr="002B10C6">
        <w:rPr>
          <w:rFonts w:ascii="Arial" w:hAnsi="Arial" w:cs="Arial"/>
          <w:b/>
          <w:bCs/>
          <w:sz w:val="22"/>
          <w:szCs w:val="22"/>
        </w:rPr>
        <w:t xml:space="preserve"> del</w:t>
      </w:r>
      <w:r w:rsidR="00165744" w:rsidRPr="002B10C6">
        <w:rPr>
          <w:rFonts w:ascii="Arial" w:hAnsi="Arial" w:cs="Arial"/>
          <w:b/>
          <w:bCs/>
          <w:sz w:val="22"/>
          <w:szCs w:val="22"/>
        </w:rPr>
        <w:t xml:space="preserve"> apoyo</w:t>
      </w:r>
      <w:r w:rsidR="00674088" w:rsidRPr="002B10C6">
        <w:rPr>
          <w:rFonts w:ascii="Arial" w:hAnsi="Arial" w:cs="Arial"/>
          <w:b/>
          <w:bCs/>
          <w:sz w:val="22"/>
          <w:szCs w:val="22"/>
        </w:rPr>
        <w:t xml:space="preserve"> de sostenimiento</w:t>
      </w:r>
      <w:r w:rsidR="00165744" w:rsidRPr="002B10C6">
        <w:rPr>
          <w:rFonts w:ascii="Arial" w:hAnsi="Arial" w:cs="Arial"/>
          <w:b/>
          <w:bCs/>
          <w:sz w:val="22"/>
          <w:szCs w:val="22"/>
        </w:rPr>
        <w:t>.</w:t>
      </w:r>
      <w:bookmarkEnd w:id="1"/>
      <w:r w:rsidR="00165744" w:rsidRPr="002B10C6">
        <w:rPr>
          <w:rFonts w:ascii="Arial" w:hAnsi="Arial" w:cs="Arial"/>
          <w:sz w:val="22"/>
          <w:szCs w:val="22"/>
        </w:rPr>
        <w:t> </w:t>
      </w:r>
      <w:r w:rsidR="002C3AE8" w:rsidRPr="002B10C6">
        <w:rPr>
          <w:rFonts w:ascii="Arial" w:hAnsi="Arial" w:cs="Arial"/>
          <w:sz w:val="22"/>
          <w:szCs w:val="22"/>
        </w:rPr>
        <w:t>Los Centros de Formación Profesional deben cumplir co</w:t>
      </w:r>
      <w:r w:rsidR="00F02C11" w:rsidRPr="002B10C6">
        <w:rPr>
          <w:rFonts w:ascii="Arial" w:hAnsi="Arial" w:cs="Arial"/>
          <w:sz w:val="22"/>
          <w:szCs w:val="22"/>
        </w:rPr>
        <w:t xml:space="preserve">n las fechas establecidas en el </w:t>
      </w:r>
      <w:r w:rsidR="002C3AE8" w:rsidRPr="002B10C6">
        <w:rPr>
          <w:rFonts w:ascii="Arial" w:hAnsi="Arial" w:cs="Arial"/>
          <w:sz w:val="22"/>
          <w:szCs w:val="22"/>
        </w:rPr>
        <w:t xml:space="preserve">cronograma </w:t>
      </w:r>
      <w:r w:rsidR="003C5EB8" w:rsidRPr="002B10C6">
        <w:rPr>
          <w:rFonts w:ascii="Arial" w:hAnsi="Arial" w:cs="Arial"/>
          <w:sz w:val="22"/>
          <w:szCs w:val="22"/>
        </w:rPr>
        <w:t>que establezca la Dirección de Formación Profesional</w:t>
      </w:r>
      <w:r w:rsidR="002A2769" w:rsidRPr="002B10C6">
        <w:rPr>
          <w:rFonts w:ascii="Arial" w:hAnsi="Arial" w:cs="Arial"/>
          <w:sz w:val="22"/>
          <w:szCs w:val="22"/>
        </w:rPr>
        <w:t>,</w:t>
      </w:r>
      <w:r w:rsidR="003C5EB8" w:rsidRPr="002B10C6">
        <w:rPr>
          <w:rFonts w:ascii="Arial" w:hAnsi="Arial" w:cs="Arial"/>
          <w:sz w:val="22"/>
          <w:szCs w:val="22"/>
        </w:rPr>
        <w:t xml:space="preserve"> respetando el debido proceso en cuanto a derechos y deberes del Aprendiz.</w:t>
      </w:r>
      <w:r w:rsidR="003C5EB8" w:rsidRPr="00E125B4">
        <w:rPr>
          <w:rFonts w:ascii="Arial" w:hAnsi="Arial" w:cs="Arial"/>
          <w:sz w:val="22"/>
          <w:szCs w:val="22"/>
        </w:rPr>
        <w:t xml:space="preserve"> </w:t>
      </w:r>
    </w:p>
    <w:p w14:paraId="032930CE" w14:textId="07BC8299" w:rsidR="003C5EB8" w:rsidRDefault="003C5EB8" w:rsidP="00E125B4">
      <w:pPr>
        <w:jc w:val="both"/>
        <w:rPr>
          <w:rFonts w:ascii="Arial" w:hAnsi="Arial" w:cs="Arial"/>
          <w:sz w:val="22"/>
          <w:szCs w:val="22"/>
        </w:rPr>
      </w:pPr>
    </w:p>
    <w:p w14:paraId="2DA1F6AB" w14:textId="77FE0CDB" w:rsidR="005E5645" w:rsidRPr="005E5645" w:rsidRDefault="002B10C6" w:rsidP="005E5645">
      <w:pPr>
        <w:jc w:val="both"/>
        <w:rPr>
          <w:rFonts w:ascii="Arial" w:hAnsi="Arial" w:cs="Arial"/>
          <w:sz w:val="22"/>
          <w:szCs w:val="22"/>
          <w:lang w:val="es-MX"/>
        </w:rPr>
      </w:pPr>
      <w:r w:rsidRPr="002B10C6">
        <w:rPr>
          <w:rFonts w:ascii="Arial" w:hAnsi="Arial" w:cs="Arial"/>
          <w:b/>
          <w:bCs/>
          <w:sz w:val="22"/>
          <w:szCs w:val="22"/>
          <w:lang w:val="es-MX"/>
        </w:rPr>
        <w:t>Artículo</w:t>
      </w:r>
      <w:r w:rsidR="002C3AE8" w:rsidRPr="002B10C6">
        <w:rPr>
          <w:rFonts w:ascii="Arial" w:hAnsi="Arial" w:cs="Arial"/>
          <w:b/>
          <w:bCs/>
          <w:sz w:val="22"/>
          <w:szCs w:val="22"/>
          <w:lang w:val="es-MX"/>
        </w:rPr>
        <w:t xml:space="preserve"> 6</w:t>
      </w:r>
      <w:r w:rsidR="001D5308" w:rsidRPr="002B10C6">
        <w:rPr>
          <w:rFonts w:ascii="Arial" w:hAnsi="Arial" w:cs="Arial"/>
          <w:b/>
          <w:bCs/>
          <w:sz w:val="22"/>
          <w:szCs w:val="22"/>
          <w:lang w:val="es-MX"/>
        </w:rPr>
        <w:t>o</w:t>
      </w:r>
      <w:r w:rsidR="00E125B4" w:rsidRPr="002B10C6">
        <w:rPr>
          <w:rFonts w:ascii="Arial" w:hAnsi="Arial" w:cs="Arial"/>
          <w:b/>
          <w:bCs/>
          <w:sz w:val="22"/>
          <w:szCs w:val="22"/>
          <w:lang w:val="es-MX"/>
        </w:rPr>
        <w:t>.</w:t>
      </w:r>
      <w:r>
        <w:rPr>
          <w:rFonts w:ascii="Arial" w:hAnsi="Arial" w:cs="Arial"/>
          <w:b/>
          <w:bCs/>
          <w:sz w:val="22"/>
          <w:szCs w:val="22"/>
        </w:rPr>
        <w:t xml:space="preserve"> Deberes de los a</w:t>
      </w:r>
      <w:r w:rsidR="005E5645" w:rsidRPr="002B10C6">
        <w:rPr>
          <w:rFonts w:ascii="Arial" w:hAnsi="Arial" w:cs="Arial"/>
          <w:b/>
          <w:bCs/>
          <w:sz w:val="22"/>
          <w:szCs w:val="22"/>
        </w:rPr>
        <w:t>prendices</w:t>
      </w:r>
      <w:r w:rsidR="007F45C4" w:rsidRPr="002B10C6">
        <w:rPr>
          <w:rFonts w:ascii="Arial" w:hAnsi="Arial" w:cs="Arial"/>
          <w:b/>
          <w:bCs/>
          <w:sz w:val="22"/>
          <w:szCs w:val="22"/>
        </w:rPr>
        <w:t xml:space="preserve"> beneficiarios del apoyo de sostenimiento FIC</w:t>
      </w:r>
      <w:r w:rsidR="005E5645" w:rsidRPr="002B10C6">
        <w:rPr>
          <w:rFonts w:ascii="Arial" w:hAnsi="Arial" w:cs="Arial"/>
          <w:b/>
          <w:bCs/>
          <w:sz w:val="22"/>
          <w:szCs w:val="22"/>
        </w:rPr>
        <w:t xml:space="preserve">. </w:t>
      </w:r>
      <w:r w:rsidR="005E5645" w:rsidRPr="002B10C6">
        <w:rPr>
          <w:rFonts w:ascii="Arial" w:hAnsi="Arial" w:cs="Arial"/>
          <w:sz w:val="22"/>
          <w:szCs w:val="22"/>
        </w:rPr>
        <w:t>La Dirección de Formación Profesional determinará las obligaciones de los aprendices beneficiarios y las publicará para la divulgación por parte de los Centros de Formación.</w:t>
      </w:r>
    </w:p>
    <w:p w14:paraId="5274D4DF" w14:textId="77777777" w:rsidR="005E5645" w:rsidRDefault="005E5645" w:rsidP="00E125B4">
      <w:pPr>
        <w:jc w:val="both"/>
        <w:rPr>
          <w:rFonts w:ascii="Arial" w:hAnsi="Arial" w:cs="Arial"/>
          <w:b/>
          <w:bCs/>
          <w:sz w:val="22"/>
          <w:szCs w:val="22"/>
          <w:lang w:val="es-MX"/>
        </w:rPr>
      </w:pPr>
    </w:p>
    <w:p w14:paraId="2E716CFE" w14:textId="2D15395B" w:rsidR="002C3AE8" w:rsidRDefault="002B10C6" w:rsidP="00E125B4">
      <w:pPr>
        <w:jc w:val="both"/>
        <w:rPr>
          <w:rFonts w:ascii="Arial" w:hAnsi="Arial" w:cs="Arial"/>
          <w:sz w:val="22"/>
          <w:szCs w:val="22"/>
        </w:rPr>
      </w:pPr>
      <w:r w:rsidRPr="00E125B4">
        <w:rPr>
          <w:rFonts w:ascii="Arial" w:hAnsi="Arial" w:cs="Arial"/>
          <w:b/>
          <w:bCs/>
          <w:sz w:val="22"/>
          <w:szCs w:val="22"/>
        </w:rPr>
        <w:t xml:space="preserve">Artículo </w:t>
      </w:r>
      <w:r w:rsidR="0099589C" w:rsidRPr="00E125B4">
        <w:rPr>
          <w:rFonts w:ascii="Arial" w:hAnsi="Arial" w:cs="Arial"/>
          <w:b/>
          <w:bCs/>
          <w:sz w:val="22"/>
          <w:szCs w:val="22"/>
        </w:rPr>
        <w:t>7</w:t>
      </w:r>
      <w:r w:rsidR="001D5308">
        <w:rPr>
          <w:rFonts w:ascii="Arial" w:hAnsi="Arial" w:cs="Arial"/>
          <w:b/>
          <w:bCs/>
          <w:sz w:val="22"/>
          <w:szCs w:val="22"/>
        </w:rPr>
        <w:t>o.</w:t>
      </w:r>
      <w:r w:rsidR="00E125B4">
        <w:rPr>
          <w:rFonts w:ascii="Arial" w:hAnsi="Arial" w:cs="Arial"/>
          <w:b/>
          <w:bCs/>
          <w:sz w:val="22"/>
          <w:szCs w:val="22"/>
          <w:lang w:val="es-MX"/>
        </w:rPr>
        <w:t xml:space="preserve"> </w:t>
      </w:r>
      <w:r w:rsidR="005E5645">
        <w:rPr>
          <w:rFonts w:ascii="Arial" w:hAnsi="Arial" w:cs="Arial"/>
          <w:b/>
          <w:bCs/>
          <w:sz w:val="22"/>
          <w:szCs w:val="22"/>
        </w:rPr>
        <w:t>R</w:t>
      </w:r>
      <w:r w:rsidR="005E5645" w:rsidRPr="00E125B4">
        <w:rPr>
          <w:rFonts w:ascii="Arial" w:hAnsi="Arial" w:cs="Arial"/>
          <w:b/>
          <w:bCs/>
          <w:sz w:val="22"/>
          <w:szCs w:val="22"/>
        </w:rPr>
        <w:t>esponsabilidad del centro de formación profesional en el proceso de desembolso de los apoyos</w:t>
      </w:r>
      <w:r w:rsidR="00674088">
        <w:rPr>
          <w:rFonts w:ascii="Arial" w:hAnsi="Arial" w:cs="Arial"/>
          <w:b/>
          <w:bCs/>
          <w:sz w:val="22"/>
          <w:szCs w:val="22"/>
        </w:rPr>
        <w:t xml:space="preserve"> de sostenimiento</w:t>
      </w:r>
      <w:r w:rsidR="002C3AE8" w:rsidRPr="00E125B4">
        <w:rPr>
          <w:rFonts w:ascii="Arial" w:hAnsi="Arial" w:cs="Arial"/>
          <w:b/>
          <w:bCs/>
          <w:sz w:val="22"/>
          <w:szCs w:val="22"/>
        </w:rPr>
        <w:t xml:space="preserve">. </w:t>
      </w:r>
      <w:r w:rsidR="003C5EB8">
        <w:rPr>
          <w:rFonts w:ascii="Arial" w:hAnsi="Arial" w:cs="Arial"/>
          <w:sz w:val="22"/>
          <w:szCs w:val="22"/>
        </w:rPr>
        <w:t>E</w:t>
      </w:r>
      <w:r w:rsidR="00D63EA7" w:rsidRPr="00D63EA7">
        <w:rPr>
          <w:rFonts w:ascii="Arial" w:hAnsi="Arial" w:cs="Arial"/>
          <w:sz w:val="22"/>
          <w:szCs w:val="22"/>
        </w:rPr>
        <w:t xml:space="preserve">l </w:t>
      </w:r>
      <w:proofErr w:type="gramStart"/>
      <w:r w:rsidR="00D63EA7" w:rsidRPr="00D63EA7">
        <w:rPr>
          <w:rFonts w:ascii="Arial" w:hAnsi="Arial" w:cs="Arial"/>
          <w:sz w:val="22"/>
          <w:szCs w:val="22"/>
        </w:rPr>
        <w:t>Subdirector</w:t>
      </w:r>
      <w:proofErr w:type="gramEnd"/>
      <w:r w:rsidR="00D63EA7" w:rsidRPr="00D63EA7">
        <w:rPr>
          <w:rFonts w:ascii="Arial" w:hAnsi="Arial" w:cs="Arial"/>
          <w:sz w:val="22"/>
          <w:szCs w:val="22"/>
        </w:rPr>
        <w:t xml:space="preserve"> del Centro de Formación con </w:t>
      </w:r>
      <w:r w:rsidR="003C5EB8">
        <w:rPr>
          <w:rFonts w:ascii="Arial" w:hAnsi="Arial" w:cs="Arial"/>
          <w:sz w:val="22"/>
          <w:szCs w:val="22"/>
        </w:rPr>
        <w:t>el soporte</w:t>
      </w:r>
      <w:r w:rsidR="00D63EA7" w:rsidRPr="00D63EA7">
        <w:rPr>
          <w:rFonts w:ascii="Arial" w:hAnsi="Arial" w:cs="Arial"/>
          <w:sz w:val="22"/>
          <w:szCs w:val="22"/>
        </w:rPr>
        <w:t xml:space="preserve"> del Grupo de Apoyo Mixto o quien haga sus </w:t>
      </w:r>
      <w:r w:rsidR="00674088" w:rsidRPr="00D63EA7">
        <w:rPr>
          <w:rFonts w:ascii="Arial" w:hAnsi="Arial" w:cs="Arial"/>
          <w:sz w:val="22"/>
          <w:szCs w:val="22"/>
        </w:rPr>
        <w:t>veces, tramitará</w:t>
      </w:r>
      <w:r w:rsidR="00D63EA7" w:rsidRPr="00D63EA7">
        <w:rPr>
          <w:rFonts w:ascii="Arial" w:hAnsi="Arial" w:cs="Arial"/>
          <w:sz w:val="22"/>
          <w:szCs w:val="22"/>
        </w:rPr>
        <w:t xml:space="preserve"> el desembolso</w:t>
      </w:r>
      <w:r w:rsidR="003C5EB8">
        <w:rPr>
          <w:rFonts w:ascii="Arial" w:hAnsi="Arial" w:cs="Arial"/>
          <w:sz w:val="22"/>
          <w:szCs w:val="22"/>
        </w:rPr>
        <w:t xml:space="preserve"> de </w:t>
      </w:r>
      <w:r w:rsidR="00D63EA7" w:rsidRPr="00D63EA7">
        <w:rPr>
          <w:rFonts w:ascii="Arial" w:hAnsi="Arial" w:cs="Arial"/>
          <w:sz w:val="22"/>
          <w:szCs w:val="22"/>
        </w:rPr>
        <w:t>los apoyos</w:t>
      </w:r>
      <w:r w:rsidR="003C5EB8">
        <w:rPr>
          <w:rFonts w:ascii="Arial" w:hAnsi="Arial" w:cs="Arial"/>
          <w:sz w:val="22"/>
          <w:szCs w:val="22"/>
        </w:rPr>
        <w:t xml:space="preserve"> a los aprendices beneficiarios. </w:t>
      </w:r>
    </w:p>
    <w:p w14:paraId="06BD29D1" w14:textId="77777777" w:rsidR="001D5308" w:rsidRPr="00E125B4" w:rsidRDefault="001D5308" w:rsidP="00E125B4">
      <w:pPr>
        <w:jc w:val="both"/>
        <w:rPr>
          <w:rFonts w:ascii="Arial" w:hAnsi="Arial" w:cs="Arial"/>
          <w:sz w:val="22"/>
          <w:szCs w:val="22"/>
        </w:rPr>
      </w:pPr>
    </w:p>
    <w:p w14:paraId="21A16C2E" w14:textId="59AC8CEE" w:rsidR="005E365C" w:rsidRDefault="0099589C" w:rsidP="00E125B4">
      <w:pPr>
        <w:pStyle w:val="NormalWeb"/>
        <w:spacing w:line="270" w:lineRule="atLeast"/>
        <w:jc w:val="both"/>
        <w:rPr>
          <w:rFonts w:ascii="Arial" w:hAnsi="Arial" w:cs="Arial"/>
          <w:sz w:val="22"/>
          <w:szCs w:val="22"/>
        </w:rPr>
      </w:pPr>
      <w:bookmarkStart w:id="2" w:name="9"/>
      <w:r w:rsidRPr="00E125B4">
        <w:rPr>
          <w:rFonts w:ascii="Arial" w:hAnsi="Arial" w:cs="Arial"/>
          <w:b/>
          <w:bCs/>
          <w:sz w:val="22"/>
          <w:szCs w:val="22"/>
        </w:rPr>
        <w:t xml:space="preserve">ARTÍCULO </w:t>
      </w:r>
      <w:r>
        <w:rPr>
          <w:rFonts w:ascii="Arial" w:hAnsi="Arial" w:cs="Arial"/>
          <w:b/>
          <w:bCs/>
          <w:sz w:val="22"/>
          <w:szCs w:val="22"/>
        </w:rPr>
        <w:t xml:space="preserve">8o. </w:t>
      </w:r>
      <w:r w:rsidR="005E5645">
        <w:rPr>
          <w:rFonts w:ascii="Arial" w:hAnsi="Arial" w:cs="Arial"/>
          <w:b/>
          <w:bCs/>
          <w:sz w:val="22"/>
          <w:szCs w:val="22"/>
        </w:rPr>
        <w:t>C</w:t>
      </w:r>
      <w:r w:rsidR="005E5645" w:rsidRPr="00E125B4">
        <w:rPr>
          <w:rFonts w:ascii="Arial" w:hAnsi="Arial" w:cs="Arial"/>
          <w:b/>
          <w:bCs/>
          <w:sz w:val="22"/>
          <w:szCs w:val="22"/>
        </w:rPr>
        <w:t xml:space="preserve">ontinuidad en el </w:t>
      </w:r>
      <w:r w:rsidR="005C1A71" w:rsidRPr="00E125B4">
        <w:rPr>
          <w:rFonts w:ascii="Arial" w:hAnsi="Arial" w:cs="Arial"/>
          <w:b/>
          <w:bCs/>
          <w:sz w:val="22"/>
          <w:szCs w:val="22"/>
        </w:rPr>
        <w:t xml:space="preserve">apoyo </w:t>
      </w:r>
      <w:r w:rsidR="005C1A71">
        <w:rPr>
          <w:rFonts w:ascii="Arial" w:hAnsi="Arial" w:cs="Arial"/>
          <w:b/>
          <w:bCs/>
          <w:sz w:val="22"/>
          <w:szCs w:val="22"/>
        </w:rPr>
        <w:t>de</w:t>
      </w:r>
      <w:r w:rsidR="000750F2">
        <w:rPr>
          <w:rFonts w:ascii="Arial" w:hAnsi="Arial" w:cs="Arial"/>
          <w:b/>
          <w:bCs/>
          <w:sz w:val="22"/>
          <w:szCs w:val="22"/>
        </w:rPr>
        <w:t xml:space="preserve"> sostenimiento </w:t>
      </w:r>
      <w:r w:rsidR="005E5645" w:rsidRPr="00E125B4">
        <w:rPr>
          <w:rFonts w:ascii="Arial" w:hAnsi="Arial" w:cs="Arial"/>
          <w:b/>
          <w:bCs/>
          <w:sz w:val="22"/>
          <w:szCs w:val="22"/>
        </w:rPr>
        <w:t>para programas FIC</w:t>
      </w:r>
      <w:r w:rsidR="002C3AE8" w:rsidRPr="00E125B4">
        <w:rPr>
          <w:rFonts w:ascii="Arial" w:hAnsi="Arial" w:cs="Arial"/>
          <w:b/>
          <w:bCs/>
          <w:sz w:val="22"/>
          <w:szCs w:val="22"/>
        </w:rPr>
        <w:t>.</w:t>
      </w:r>
      <w:bookmarkEnd w:id="2"/>
      <w:r w:rsidR="002C3AE8" w:rsidRPr="00E125B4">
        <w:rPr>
          <w:rFonts w:ascii="Arial" w:hAnsi="Arial" w:cs="Arial"/>
          <w:sz w:val="22"/>
          <w:szCs w:val="22"/>
        </w:rPr>
        <w:t> </w:t>
      </w:r>
      <w:r w:rsidR="00674088" w:rsidRPr="00674088">
        <w:rPr>
          <w:rFonts w:ascii="Arial" w:hAnsi="Arial" w:cs="Arial"/>
          <w:sz w:val="22"/>
          <w:szCs w:val="22"/>
        </w:rPr>
        <w:t xml:space="preserve"> </w:t>
      </w:r>
      <w:r w:rsidR="001E6F6D" w:rsidRPr="001E6F6D">
        <w:rPr>
          <w:rFonts w:ascii="Arial" w:hAnsi="Arial" w:cs="Arial"/>
          <w:sz w:val="22"/>
          <w:szCs w:val="22"/>
        </w:rPr>
        <w:t xml:space="preserve">Los aprendices beneficiarios del apoyo de sostenimiento y que continúan matriculados en el </w:t>
      </w:r>
      <w:r w:rsidR="001E6F6D" w:rsidRPr="001E6F6D">
        <w:rPr>
          <w:rFonts w:ascii="Arial" w:hAnsi="Arial" w:cs="Arial"/>
          <w:sz w:val="22"/>
          <w:szCs w:val="22"/>
        </w:rPr>
        <w:lastRenderedPageBreak/>
        <w:t>Programa de Formación, en el año siguiente tienen derecho a postularse nuevamente para ser beneficiarios del apoyo de sostenimiento FIC, siempre y cuando cumplan con las condiciones y requisitos establecidos en los procedimientos para la asignación.</w:t>
      </w:r>
    </w:p>
    <w:p w14:paraId="2740A89F" w14:textId="77777777" w:rsidR="00315039" w:rsidRDefault="00315039" w:rsidP="00E125B4">
      <w:pPr>
        <w:pStyle w:val="NormalWeb"/>
        <w:spacing w:line="270" w:lineRule="atLeast"/>
        <w:jc w:val="both"/>
        <w:rPr>
          <w:rFonts w:ascii="Arial" w:hAnsi="Arial" w:cs="Arial"/>
          <w:b/>
          <w:bCs/>
          <w:sz w:val="22"/>
          <w:szCs w:val="22"/>
        </w:rPr>
      </w:pPr>
    </w:p>
    <w:p w14:paraId="028C837E" w14:textId="62C77C6D" w:rsidR="005E365C" w:rsidRPr="001B0FD2" w:rsidRDefault="00315039" w:rsidP="00E125B4">
      <w:pPr>
        <w:pStyle w:val="NormalWeb"/>
        <w:spacing w:line="270" w:lineRule="atLeast"/>
        <w:jc w:val="both"/>
        <w:rPr>
          <w:rFonts w:ascii="Arial" w:hAnsi="Arial" w:cs="Arial"/>
          <w:b/>
          <w:bCs/>
          <w:sz w:val="22"/>
          <w:szCs w:val="22"/>
        </w:rPr>
      </w:pPr>
      <w:r w:rsidRPr="00315039">
        <w:rPr>
          <w:rFonts w:ascii="Arial" w:hAnsi="Arial" w:cs="Arial"/>
          <w:b/>
          <w:bCs/>
          <w:sz w:val="22"/>
          <w:szCs w:val="22"/>
        </w:rPr>
        <w:t>ARTÍCULO 9o.</w:t>
      </w:r>
      <w:r>
        <w:rPr>
          <w:rFonts w:ascii="Arial" w:hAnsi="Arial" w:cs="Arial"/>
          <w:b/>
          <w:bCs/>
          <w:sz w:val="22"/>
          <w:szCs w:val="22"/>
        </w:rPr>
        <w:t xml:space="preserve"> </w:t>
      </w:r>
      <w:r w:rsidR="001B0FD2" w:rsidRPr="001B0FD2">
        <w:rPr>
          <w:rFonts w:ascii="Arial" w:hAnsi="Arial" w:cs="Arial"/>
          <w:sz w:val="22"/>
          <w:szCs w:val="22"/>
        </w:rPr>
        <w:t xml:space="preserve">Los deberes, criterios de priorización, causales de suspensión y cancelación </w:t>
      </w:r>
      <w:r w:rsidRPr="001B0FD2">
        <w:rPr>
          <w:rFonts w:ascii="Arial" w:hAnsi="Arial" w:cs="Arial"/>
          <w:sz w:val="22"/>
          <w:szCs w:val="22"/>
        </w:rPr>
        <w:t xml:space="preserve">y cronograma se ejecutará de acuerdo con lo establecido en la Guía de Apoyos Socioeconómicos vigente publicada en la plataforma compromiso. </w:t>
      </w:r>
    </w:p>
    <w:p w14:paraId="3562F55B" w14:textId="63EC88C0" w:rsidR="002C3AE8" w:rsidRPr="00E125B4" w:rsidRDefault="002941E5" w:rsidP="00E125B4">
      <w:pPr>
        <w:jc w:val="both"/>
        <w:rPr>
          <w:rFonts w:ascii="Arial" w:hAnsi="Arial" w:cs="Arial"/>
          <w:sz w:val="22"/>
          <w:szCs w:val="22"/>
        </w:rPr>
      </w:pPr>
      <w:hyperlink r:id="rId8" w:anchor="top" w:tooltip="Ir al inicio" w:history="1"/>
    </w:p>
    <w:p w14:paraId="306B7954" w14:textId="6510BD64" w:rsidR="002C3AE8" w:rsidRPr="00E125B4" w:rsidRDefault="002C3AE8" w:rsidP="00E125B4">
      <w:pPr>
        <w:pStyle w:val="NormalWeb"/>
        <w:spacing w:line="270" w:lineRule="atLeast"/>
        <w:jc w:val="both"/>
        <w:rPr>
          <w:rFonts w:ascii="Arial" w:hAnsi="Arial" w:cs="Arial"/>
          <w:sz w:val="22"/>
          <w:szCs w:val="22"/>
        </w:rPr>
      </w:pPr>
      <w:bookmarkStart w:id="3" w:name="10"/>
      <w:r w:rsidRPr="00E125B4">
        <w:rPr>
          <w:rFonts w:ascii="Arial" w:hAnsi="Arial" w:cs="Arial"/>
          <w:b/>
          <w:bCs/>
          <w:sz w:val="22"/>
          <w:szCs w:val="22"/>
        </w:rPr>
        <w:t xml:space="preserve">ARTÍCULO </w:t>
      </w:r>
      <w:r w:rsidR="00315039">
        <w:rPr>
          <w:rFonts w:ascii="Arial" w:hAnsi="Arial" w:cs="Arial"/>
          <w:b/>
          <w:bCs/>
          <w:sz w:val="22"/>
          <w:szCs w:val="22"/>
        </w:rPr>
        <w:t>10</w:t>
      </w:r>
      <w:r w:rsidR="00E125B4">
        <w:rPr>
          <w:rFonts w:ascii="Arial" w:hAnsi="Arial" w:cs="Arial"/>
          <w:b/>
          <w:bCs/>
          <w:sz w:val="22"/>
          <w:szCs w:val="22"/>
        </w:rPr>
        <w:t xml:space="preserve">. </w:t>
      </w:r>
      <w:r w:rsidRPr="00E125B4">
        <w:rPr>
          <w:rFonts w:ascii="Arial" w:hAnsi="Arial" w:cs="Arial"/>
          <w:b/>
          <w:bCs/>
          <w:sz w:val="22"/>
          <w:szCs w:val="22"/>
        </w:rPr>
        <w:t xml:space="preserve"> </w:t>
      </w:r>
      <w:r w:rsidR="005E5645" w:rsidRPr="00E125B4">
        <w:rPr>
          <w:rFonts w:ascii="Arial" w:hAnsi="Arial" w:cs="Arial"/>
          <w:b/>
          <w:bCs/>
          <w:sz w:val="22"/>
          <w:szCs w:val="22"/>
        </w:rPr>
        <w:t>Comunicación.</w:t>
      </w:r>
      <w:bookmarkEnd w:id="3"/>
      <w:r w:rsidR="005E5645" w:rsidRPr="00E125B4">
        <w:rPr>
          <w:rFonts w:ascii="Arial" w:hAnsi="Arial" w:cs="Arial"/>
          <w:sz w:val="22"/>
          <w:szCs w:val="22"/>
        </w:rPr>
        <w:t> </w:t>
      </w:r>
      <w:r w:rsidRPr="00E125B4">
        <w:rPr>
          <w:rFonts w:ascii="Arial" w:hAnsi="Arial" w:cs="Arial"/>
          <w:sz w:val="22"/>
          <w:szCs w:val="22"/>
        </w:rPr>
        <w:t>Comuníquese la presente resolución a la Secretaría General, Direcciones de Área, Oficinas de la Dirección General, Direcciones Regionales y a los Centros de Formación Profesional para su conocimiento y aplicación.</w:t>
      </w:r>
    </w:p>
    <w:p w14:paraId="261A5A1E" w14:textId="7B7F765B" w:rsidR="002C3AE8" w:rsidRPr="00E125B4" w:rsidRDefault="002941E5" w:rsidP="00E125B4">
      <w:pPr>
        <w:jc w:val="both"/>
        <w:rPr>
          <w:rFonts w:ascii="Arial" w:hAnsi="Arial" w:cs="Arial"/>
          <w:sz w:val="22"/>
          <w:szCs w:val="22"/>
        </w:rPr>
      </w:pPr>
      <w:hyperlink r:id="rId9" w:anchor="top" w:tooltip="Ir al inicio" w:history="1"/>
    </w:p>
    <w:p w14:paraId="5BFFF921" w14:textId="51CC01D3" w:rsidR="002C3AE8" w:rsidRPr="00E125B4" w:rsidRDefault="002C3AE8" w:rsidP="00E125B4">
      <w:pPr>
        <w:pStyle w:val="NormalWeb"/>
        <w:spacing w:line="270" w:lineRule="atLeast"/>
        <w:jc w:val="both"/>
        <w:rPr>
          <w:rFonts w:ascii="Arial" w:hAnsi="Arial" w:cs="Arial"/>
          <w:sz w:val="22"/>
          <w:szCs w:val="22"/>
        </w:rPr>
      </w:pPr>
      <w:bookmarkStart w:id="4" w:name="11"/>
      <w:r w:rsidRPr="00E125B4">
        <w:rPr>
          <w:rFonts w:ascii="Arial" w:hAnsi="Arial" w:cs="Arial"/>
          <w:b/>
          <w:bCs/>
          <w:sz w:val="22"/>
          <w:szCs w:val="22"/>
        </w:rPr>
        <w:t xml:space="preserve">ARTÍCULO </w:t>
      </w:r>
      <w:r w:rsidR="002E1BA6">
        <w:rPr>
          <w:rFonts w:ascii="Arial" w:hAnsi="Arial" w:cs="Arial"/>
          <w:b/>
          <w:bCs/>
          <w:sz w:val="22"/>
          <w:szCs w:val="22"/>
        </w:rPr>
        <w:t>1</w:t>
      </w:r>
      <w:r w:rsidR="00315039">
        <w:rPr>
          <w:rFonts w:ascii="Arial" w:hAnsi="Arial" w:cs="Arial"/>
          <w:b/>
          <w:bCs/>
          <w:sz w:val="22"/>
          <w:szCs w:val="22"/>
        </w:rPr>
        <w:t>1</w:t>
      </w:r>
      <w:r w:rsidR="00E125B4">
        <w:rPr>
          <w:rFonts w:ascii="Arial" w:hAnsi="Arial" w:cs="Arial"/>
          <w:b/>
          <w:bCs/>
          <w:sz w:val="22"/>
          <w:szCs w:val="22"/>
        </w:rPr>
        <w:t xml:space="preserve">. </w:t>
      </w:r>
      <w:r w:rsidRPr="00E125B4">
        <w:rPr>
          <w:rFonts w:ascii="Arial" w:hAnsi="Arial" w:cs="Arial"/>
          <w:b/>
          <w:bCs/>
          <w:sz w:val="22"/>
          <w:szCs w:val="22"/>
        </w:rPr>
        <w:t xml:space="preserve"> </w:t>
      </w:r>
      <w:r w:rsidR="005E5645" w:rsidRPr="00E125B4">
        <w:rPr>
          <w:rFonts w:ascii="Arial" w:hAnsi="Arial" w:cs="Arial"/>
          <w:b/>
          <w:bCs/>
          <w:sz w:val="22"/>
          <w:szCs w:val="22"/>
        </w:rPr>
        <w:t>Vigencias y derogatorias.</w:t>
      </w:r>
      <w:bookmarkEnd w:id="4"/>
      <w:r w:rsidR="005E5645" w:rsidRPr="00E125B4">
        <w:rPr>
          <w:rFonts w:ascii="Arial" w:hAnsi="Arial" w:cs="Arial"/>
          <w:sz w:val="22"/>
          <w:szCs w:val="22"/>
        </w:rPr>
        <w:t> </w:t>
      </w:r>
      <w:r w:rsidRPr="00E125B4">
        <w:rPr>
          <w:rFonts w:ascii="Arial" w:hAnsi="Arial" w:cs="Arial"/>
          <w:sz w:val="22"/>
          <w:szCs w:val="22"/>
        </w:rPr>
        <w:t>La presente resolución rige a partir de su publicación en el </w:t>
      </w:r>
      <w:r w:rsidRPr="00E125B4">
        <w:rPr>
          <w:rStyle w:val="baj"/>
          <w:rFonts w:ascii="Arial" w:hAnsi="Arial" w:cs="Arial"/>
          <w:b/>
          <w:bCs/>
          <w:sz w:val="22"/>
          <w:szCs w:val="22"/>
        </w:rPr>
        <w:t>Diario Oficial</w:t>
      </w:r>
      <w:r w:rsidR="00C21470">
        <w:rPr>
          <w:rFonts w:ascii="Arial" w:hAnsi="Arial" w:cs="Arial"/>
          <w:sz w:val="22"/>
          <w:szCs w:val="22"/>
        </w:rPr>
        <w:t xml:space="preserve"> y </w:t>
      </w:r>
      <w:r w:rsidR="00C21470" w:rsidRPr="00C21470">
        <w:rPr>
          <w:rFonts w:ascii="Arial" w:hAnsi="Arial" w:cs="Arial"/>
          <w:sz w:val="22"/>
          <w:szCs w:val="22"/>
        </w:rPr>
        <w:t>deroga la Resolución 2000 de 2019</w:t>
      </w:r>
      <w:r w:rsidR="00C21470">
        <w:rPr>
          <w:rFonts w:ascii="Arial" w:hAnsi="Arial" w:cs="Arial"/>
          <w:sz w:val="22"/>
          <w:szCs w:val="22"/>
        </w:rPr>
        <w:t xml:space="preserve">, </w:t>
      </w:r>
      <w:r w:rsidRPr="00E125B4">
        <w:rPr>
          <w:rFonts w:ascii="Arial" w:hAnsi="Arial" w:cs="Arial"/>
          <w:sz w:val="22"/>
          <w:szCs w:val="22"/>
        </w:rPr>
        <w:t>así como las demás disposiciones y lineamientos que le sean contrarios, publíquese en la página web del SENA.</w:t>
      </w:r>
    </w:p>
    <w:p w14:paraId="060544BA" w14:textId="77777777" w:rsidR="002C3AE8" w:rsidRPr="00E125B4" w:rsidRDefault="002C3AE8" w:rsidP="000810B8">
      <w:pPr>
        <w:pStyle w:val="centrado"/>
        <w:spacing w:line="270" w:lineRule="atLeast"/>
        <w:jc w:val="center"/>
        <w:rPr>
          <w:rFonts w:ascii="Arial" w:hAnsi="Arial" w:cs="Arial"/>
          <w:sz w:val="22"/>
          <w:szCs w:val="22"/>
        </w:rPr>
      </w:pPr>
      <w:r w:rsidRPr="00E125B4">
        <w:rPr>
          <w:rFonts w:ascii="Arial" w:hAnsi="Arial" w:cs="Arial"/>
          <w:sz w:val="22"/>
          <w:szCs w:val="22"/>
        </w:rPr>
        <w:t>Publíquese, comuníquese y cúmplase.</w:t>
      </w:r>
    </w:p>
    <w:p w14:paraId="2D7BE360" w14:textId="77777777" w:rsidR="00F113AE" w:rsidRDefault="00F113AE" w:rsidP="00E125B4">
      <w:pPr>
        <w:pStyle w:val="centrado"/>
        <w:spacing w:line="270" w:lineRule="atLeast"/>
        <w:jc w:val="both"/>
        <w:rPr>
          <w:rFonts w:ascii="Arial" w:hAnsi="Arial" w:cs="Arial"/>
          <w:sz w:val="22"/>
          <w:szCs w:val="22"/>
        </w:rPr>
      </w:pPr>
    </w:p>
    <w:p w14:paraId="04CEA8B4" w14:textId="77777777" w:rsidR="00F113AE" w:rsidRDefault="00F113AE" w:rsidP="00E125B4">
      <w:pPr>
        <w:pStyle w:val="centrado"/>
        <w:spacing w:line="270" w:lineRule="atLeast"/>
        <w:jc w:val="both"/>
        <w:rPr>
          <w:rFonts w:ascii="Arial" w:hAnsi="Arial" w:cs="Arial"/>
          <w:sz w:val="22"/>
          <w:szCs w:val="22"/>
        </w:rPr>
      </w:pPr>
    </w:p>
    <w:p w14:paraId="132A4FF7" w14:textId="5E38F16D" w:rsidR="002C3AE8" w:rsidRPr="00E125B4" w:rsidRDefault="002C3AE8" w:rsidP="00E125B4">
      <w:pPr>
        <w:pStyle w:val="centrado"/>
        <w:spacing w:line="270" w:lineRule="atLeast"/>
        <w:jc w:val="both"/>
        <w:rPr>
          <w:rFonts w:ascii="Arial" w:hAnsi="Arial" w:cs="Arial"/>
          <w:sz w:val="22"/>
          <w:szCs w:val="22"/>
        </w:rPr>
      </w:pPr>
      <w:r w:rsidRPr="00E125B4">
        <w:rPr>
          <w:rFonts w:ascii="Arial" w:hAnsi="Arial" w:cs="Arial"/>
          <w:sz w:val="22"/>
          <w:szCs w:val="22"/>
        </w:rPr>
        <w:t xml:space="preserve">Dada en Bogotá D.C., a </w:t>
      </w:r>
      <w:r w:rsidR="00F113AE">
        <w:rPr>
          <w:rFonts w:ascii="Arial" w:hAnsi="Arial" w:cs="Arial"/>
          <w:sz w:val="22"/>
          <w:szCs w:val="22"/>
        </w:rPr>
        <w:t xml:space="preserve">  </w:t>
      </w:r>
      <w:r w:rsidR="00BC7D9E">
        <w:rPr>
          <w:rFonts w:ascii="Arial" w:hAnsi="Arial" w:cs="Arial"/>
          <w:sz w:val="22"/>
          <w:szCs w:val="22"/>
        </w:rPr>
        <w:t xml:space="preserve">                   </w:t>
      </w:r>
      <w:r w:rsidRPr="00E125B4">
        <w:rPr>
          <w:rFonts w:ascii="Arial" w:hAnsi="Arial" w:cs="Arial"/>
          <w:sz w:val="22"/>
          <w:szCs w:val="22"/>
        </w:rPr>
        <w:t>de 20</w:t>
      </w:r>
      <w:r w:rsidR="00F113AE">
        <w:rPr>
          <w:rFonts w:ascii="Arial" w:hAnsi="Arial" w:cs="Arial"/>
          <w:sz w:val="22"/>
          <w:szCs w:val="22"/>
        </w:rPr>
        <w:t>21</w:t>
      </w:r>
      <w:r w:rsidR="00E125B4">
        <w:rPr>
          <w:rFonts w:ascii="Arial" w:hAnsi="Arial" w:cs="Arial"/>
          <w:sz w:val="22"/>
          <w:szCs w:val="22"/>
        </w:rPr>
        <w:t xml:space="preserve">. </w:t>
      </w:r>
    </w:p>
    <w:p w14:paraId="6519A59E" w14:textId="77777777" w:rsidR="00E125B4" w:rsidRDefault="00E125B4" w:rsidP="00E125B4">
      <w:pPr>
        <w:pStyle w:val="centrado"/>
        <w:spacing w:line="270" w:lineRule="atLeast"/>
        <w:jc w:val="center"/>
        <w:rPr>
          <w:rStyle w:val="baj"/>
          <w:rFonts w:ascii="Arial" w:hAnsi="Arial" w:cs="Arial"/>
          <w:b/>
          <w:bCs/>
          <w:sz w:val="22"/>
          <w:szCs w:val="22"/>
        </w:rPr>
      </w:pPr>
    </w:p>
    <w:p w14:paraId="19296A4A" w14:textId="2979973E" w:rsidR="002C3AE8" w:rsidRPr="00C21470" w:rsidRDefault="00F36BA6" w:rsidP="00E125B4">
      <w:pPr>
        <w:pStyle w:val="centrado"/>
        <w:spacing w:line="270" w:lineRule="atLeast"/>
        <w:jc w:val="center"/>
        <w:rPr>
          <w:rFonts w:ascii="Arial" w:hAnsi="Arial" w:cs="Arial"/>
          <w:b/>
          <w:bCs/>
          <w:sz w:val="22"/>
          <w:szCs w:val="22"/>
        </w:rPr>
      </w:pPr>
      <w:r w:rsidRPr="00C21470">
        <w:rPr>
          <w:rStyle w:val="baj"/>
          <w:rFonts w:ascii="Arial" w:hAnsi="Arial" w:cs="Arial"/>
          <w:b/>
          <w:bCs/>
          <w:sz w:val="22"/>
          <w:szCs w:val="22"/>
        </w:rPr>
        <w:t xml:space="preserve">Carlos Mario Estrada Molina </w:t>
      </w:r>
    </w:p>
    <w:p w14:paraId="56D63B82" w14:textId="5F18A530" w:rsidR="00E125B4" w:rsidRPr="00F36BA6" w:rsidRDefault="00F36BA6" w:rsidP="00E125B4">
      <w:pPr>
        <w:pStyle w:val="centrado"/>
        <w:spacing w:line="270" w:lineRule="atLeast"/>
        <w:jc w:val="center"/>
        <w:rPr>
          <w:rFonts w:ascii="Arial" w:hAnsi="Arial" w:cs="Arial"/>
          <w:bCs/>
          <w:sz w:val="22"/>
          <w:szCs w:val="22"/>
        </w:rPr>
      </w:pPr>
      <w:r>
        <w:rPr>
          <w:rFonts w:ascii="Arial" w:hAnsi="Arial" w:cs="Arial"/>
          <w:bCs/>
          <w:sz w:val="22"/>
          <w:szCs w:val="22"/>
        </w:rPr>
        <w:t xml:space="preserve">Director General </w:t>
      </w:r>
    </w:p>
    <w:p w14:paraId="41E2C25E" w14:textId="77777777" w:rsidR="002C3AE8" w:rsidRPr="00E125B4" w:rsidRDefault="002C3AE8" w:rsidP="00E125B4">
      <w:pPr>
        <w:pStyle w:val="Textoindependiente3"/>
        <w:rPr>
          <w:rFonts w:cs="Arial"/>
          <w:szCs w:val="22"/>
          <w:lang w:val="es-MX"/>
        </w:rPr>
      </w:pPr>
    </w:p>
    <w:p w14:paraId="3982E297" w14:textId="77777777" w:rsidR="003D3CD9" w:rsidRPr="00E125B4" w:rsidRDefault="003D3CD9" w:rsidP="00E125B4">
      <w:pPr>
        <w:pStyle w:val="Textoindependiente3"/>
        <w:rPr>
          <w:rFonts w:cs="Arial"/>
          <w:b/>
          <w:bCs/>
          <w:szCs w:val="22"/>
          <w:lang w:val="es-MX"/>
        </w:rPr>
      </w:pPr>
    </w:p>
    <w:p w14:paraId="0A62FDE3" w14:textId="2859C357" w:rsidR="00E125B4" w:rsidRPr="008D40C2" w:rsidRDefault="00E125B4" w:rsidP="00E125B4">
      <w:pPr>
        <w:rPr>
          <w:rFonts w:ascii="Arial" w:hAnsi="Arial" w:cs="Arial"/>
          <w:iCs/>
          <w:sz w:val="18"/>
          <w:szCs w:val="18"/>
          <w:lang w:val="es-CO"/>
        </w:rPr>
      </w:pPr>
      <w:bookmarkStart w:id="5" w:name="_Hlk83120790"/>
      <w:r w:rsidRPr="008D40C2">
        <w:rPr>
          <w:rFonts w:ascii="Arial" w:hAnsi="Arial" w:cs="Arial"/>
          <w:b/>
          <w:bCs/>
          <w:iCs/>
          <w:sz w:val="18"/>
          <w:szCs w:val="18"/>
          <w:lang w:val="es-CO"/>
        </w:rPr>
        <w:t>Elaboró</w:t>
      </w:r>
      <w:r w:rsidRPr="00E125B4">
        <w:rPr>
          <w:rFonts w:ascii="Arial" w:hAnsi="Arial" w:cs="Arial"/>
          <w:b/>
          <w:bCs/>
          <w:i/>
          <w:sz w:val="18"/>
          <w:szCs w:val="18"/>
          <w:lang w:val="es-CO"/>
        </w:rPr>
        <w:t>:</w:t>
      </w:r>
      <w:r w:rsidR="008D40C2" w:rsidRPr="008D40C2">
        <w:t xml:space="preserve"> </w:t>
      </w:r>
      <w:r w:rsidR="008D40C2" w:rsidRPr="008D40C2">
        <w:rPr>
          <w:rFonts w:ascii="Arial" w:hAnsi="Arial" w:cs="Arial"/>
          <w:iCs/>
          <w:sz w:val="18"/>
          <w:szCs w:val="18"/>
          <w:lang w:val="es-CO"/>
        </w:rPr>
        <w:t xml:space="preserve">Karina Ines Altamiranda Rodriguez – Contratista del Grupo de Bienestar al Aprendiz </w:t>
      </w:r>
      <w:r w:rsidR="00172708" w:rsidRPr="00B6165A">
        <w:rPr>
          <w:rFonts w:ascii="Arial" w:hAnsi="Arial" w:cs="Arial"/>
          <w:iCs/>
          <w:noProof/>
          <w:sz w:val="18"/>
          <w:szCs w:val="18"/>
        </w:rPr>
        <w:drawing>
          <wp:inline distT="0" distB="0" distL="0" distR="0" wp14:anchorId="16A7BA13" wp14:editId="3B9A19BC">
            <wp:extent cx="381000" cy="180975"/>
            <wp:effectExtent l="0" t="0" r="0" b="9525"/>
            <wp:docPr id="1026" name="Picture 2" descr="Dibujo en blanco y negro&#10;&#10;Descripción generada automáticamente con confianza baja">
              <a:extLst xmlns:a="http://schemas.openxmlformats.org/drawingml/2006/main">
                <a:ext uri="{FF2B5EF4-FFF2-40B4-BE49-F238E27FC236}">
                  <a16:creationId xmlns:a16="http://schemas.microsoft.com/office/drawing/2014/main" id="{04D7D97E-2415-416A-ACA9-FB320DE90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ibujo en blanco y negro&#10;&#10;Descripción generada automáticamente con confianza baja">
                      <a:extLst>
                        <a:ext uri="{FF2B5EF4-FFF2-40B4-BE49-F238E27FC236}">
                          <a16:creationId xmlns:a16="http://schemas.microsoft.com/office/drawing/2014/main" id="{04D7D97E-2415-416A-ACA9-FB320DE90C2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14:paraId="63D968CB" w14:textId="47786FD6" w:rsidR="00C21470" w:rsidRPr="0022712C" w:rsidRDefault="00C21470" w:rsidP="00C21470">
      <w:pPr>
        <w:rPr>
          <w:rFonts w:ascii="Arial" w:hAnsi="Arial" w:cs="Arial"/>
          <w:sz w:val="18"/>
          <w:szCs w:val="18"/>
        </w:rPr>
      </w:pPr>
      <w:bookmarkStart w:id="6" w:name="_Hlk83120775"/>
      <w:bookmarkEnd w:id="5"/>
      <w:r w:rsidRPr="00A611C3">
        <w:rPr>
          <w:rFonts w:ascii="Arial" w:hAnsi="Arial" w:cs="Arial"/>
          <w:b/>
          <w:bCs/>
          <w:sz w:val="18"/>
          <w:szCs w:val="18"/>
        </w:rPr>
        <w:t>Revisó:</w:t>
      </w:r>
      <w:r w:rsidRPr="00A611C3">
        <w:rPr>
          <w:rFonts w:ascii="Arial" w:hAnsi="Arial" w:cs="Arial"/>
          <w:sz w:val="18"/>
          <w:szCs w:val="18"/>
        </w:rPr>
        <w:t xml:space="preserve"> Laura Elena Valencia Araque – Abogada de la Dirección de Formación Profesional</w:t>
      </w:r>
      <w:r w:rsidRPr="00E125B4">
        <w:rPr>
          <w:rFonts w:ascii="Arial" w:hAnsi="Arial" w:cs="Arial"/>
          <w:i/>
          <w:sz w:val="18"/>
          <w:szCs w:val="18"/>
          <w:lang w:val="es-CO"/>
        </w:rPr>
        <w:t xml:space="preserve"> </w:t>
      </w:r>
      <w:r w:rsidRPr="00E125B4">
        <w:rPr>
          <w:rFonts w:ascii="Arial" w:hAnsi="Arial" w:cs="Arial"/>
          <w:i/>
          <w:noProof/>
          <w:sz w:val="18"/>
          <w:szCs w:val="18"/>
        </w:rPr>
        <w:drawing>
          <wp:inline distT="0" distB="0" distL="0" distR="0" wp14:anchorId="2696142E" wp14:editId="6690F9C8">
            <wp:extent cx="404552" cy="211818"/>
            <wp:effectExtent l="0" t="0" r="0" b="0"/>
            <wp:docPr id="8" name="Imagen 8"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conjunto de letras negras en un fondo blanco&#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628" cy="260028"/>
                    </a:xfrm>
                    <a:prstGeom prst="rect">
                      <a:avLst/>
                    </a:prstGeom>
                    <a:noFill/>
                    <a:ln>
                      <a:noFill/>
                    </a:ln>
                  </pic:spPr>
                </pic:pic>
              </a:graphicData>
            </a:graphic>
          </wp:inline>
        </w:drawing>
      </w:r>
    </w:p>
    <w:p w14:paraId="453F54E7" w14:textId="735DEC60" w:rsidR="008D40C2" w:rsidRDefault="008D40C2" w:rsidP="008D40C2">
      <w:pPr>
        <w:ind w:right="851"/>
        <w:rPr>
          <w:rFonts w:ascii="Arial" w:hAnsi="Arial" w:cs="Arial"/>
          <w:sz w:val="18"/>
          <w:szCs w:val="18"/>
        </w:rPr>
      </w:pPr>
      <w:r w:rsidRPr="00545A7C">
        <w:rPr>
          <w:rFonts w:ascii="Arial" w:hAnsi="Arial" w:cs="Arial"/>
          <w:b/>
          <w:bCs/>
          <w:sz w:val="18"/>
          <w:szCs w:val="18"/>
          <w:highlight w:val="yellow"/>
        </w:rPr>
        <w:t>Revisó:</w:t>
      </w:r>
      <w:r w:rsidRPr="00545A7C">
        <w:rPr>
          <w:rFonts w:ascii="Arial" w:hAnsi="Arial" w:cs="Arial"/>
          <w:sz w:val="18"/>
          <w:szCs w:val="18"/>
          <w:highlight w:val="yellow"/>
        </w:rPr>
        <w:t xml:space="preserve"> Diana Carolina Guarín Martínez -Abogada Dirección de Formación Profesional</w:t>
      </w:r>
    </w:p>
    <w:bookmarkEnd w:id="6"/>
    <w:p w14:paraId="43F384DD" w14:textId="6E091F68" w:rsidR="00601340" w:rsidRPr="00601340" w:rsidRDefault="00601340" w:rsidP="00C21470">
      <w:pPr>
        <w:ind w:right="851"/>
        <w:rPr>
          <w:rFonts w:ascii="Arial" w:hAnsi="Arial" w:cs="Arial"/>
          <w:b/>
          <w:bCs/>
          <w:sz w:val="18"/>
          <w:szCs w:val="18"/>
          <w:highlight w:val="magenta"/>
        </w:rPr>
      </w:pPr>
      <w:r w:rsidRPr="00601340">
        <w:rPr>
          <w:rFonts w:ascii="Arial" w:hAnsi="Arial" w:cs="Arial"/>
          <w:b/>
          <w:bCs/>
          <w:sz w:val="18"/>
          <w:szCs w:val="18"/>
          <w:highlight w:val="magenta"/>
        </w:rPr>
        <w:t>Revisó:</w:t>
      </w:r>
      <w:r w:rsidRPr="00601340">
        <w:rPr>
          <w:highlight w:val="magenta"/>
        </w:rPr>
        <w:t xml:space="preserve"> </w:t>
      </w:r>
      <w:r w:rsidRPr="00601340">
        <w:rPr>
          <w:rFonts w:ascii="Arial" w:hAnsi="Arial" w:cs="Arial"/>
          <w:sz w:val="18"/>
          <w:szCs w:val="18"/>
          <w:highlight w:val="magenta"/>
        </w:rPr>
        <w:t>Sandra Sofía Martínez</w:t>
      </w:r>
      <w:r w:rsidRPr="00601340">
        <w:rPr>
          <w:rFonts w:ascii="Arial" w:hAnsi="Arial" w:cs="Arial"/>
          <w:b/>
          <w:bCs/>
          <w:sz w:val="18"/>
          <w:szCs w:val="18"/>
          <w:highlight w:val="magenta"/>
        </w:rPr>
        <w:t xml:space="preserve">- </w:t>
      </w:r>
      <w:r w:rsidRPr="00601340">
        <w:rPr>
          <w:rFonts w:ascii="Arial" w:hAnsi="Arial" w:cs="Arial"/>
          <w:sz w:val="18"/>
          <w:szCs w:val="18"/>
          <w:highlight w:val="magenta"/>
        </w:rPr>
        <w:t xml:space="preserve">Abogada de la Direccion Juridica del SENA </w:t>
      </w:r>
    </w:p>
    <w:p w14:paraId="257CB207" w14:textId="2DE5AB6E" w:rsidR="00545A7C" w:rsidRPr="00601340" w:rsidRDefault="00601340" w:rsidP="00C21470">
      <w:pPr>
        <w:ind w:right="851"/>
        <w:rPr>
          <w:rFonts w:ascii="Arial" w:hAnsi="Arial" w:cs="Arial"/>
          <w:b/>
          <w:bCs/>
          <w:sz w:val="18"/>
          <w:szCs w:val="18"/>
        </w:rPr>
      </w:pPr>
      <w:r w:rsidRPr="00601340">
        <w:rPr>
          <w:rFonts w:ascii="Arial" w:hAnsi="Arial" w:cs="Arial"/>
          <w:b/>
          <w:bCs/>
          <w:sz w:val="18"/>
          <w:szCs w:val="18"/>
          <w:highlight w:val="magenta"/>
        </w:rPr>
        <w:t>Revisó:</w:t>
      </w:r>
      <w:r w:rsidRPr="00601340">
        <w:rPr>
          <w:highlight w:val="magenta"/>
        </w:rPr>
        <w:t xml:space="preserve"> </w:t>
      </w:r>
      <w:r w:rsidRPr="00601340">
        <w:rPr>
          <w:rFonts w:ascii="Arial" w:hAnsi="Arial" w:cs="Arial"/>
          <w:sz w:val="18"/>
          <w:szCs w:val="18"/>
          <w:highlight w:val="magenta"/>
        </w:rPr>
        <w:t>Hernán Restrepo Guevara-</w:t>
      </w:r>
      <w:r w:rsidRPr="00601340">
        <w:rPr>
          <w:rFonts w:ascii="Arial" w:hAnsi="Arial" w:cs="Arial"/>
          <w:b/>
          <w:bCs/>
          <w:sz w:val="18"/>
          <w:szCs w:val="18"/>
          <w:highlight w:val="magenta"/>
        </w:rPr>
        <w:t xml:space="preserve"> </w:t>
      </w:r>
      <w:r w:rsidRPr="00601340">
        <w:rPr>
          <w:rFonts w:ascii="Arial" w:hAnsi="Arial" w:cs="Arial"/>
          <w:sz w:val="18"/>
          <w:szCs w:val="18"/>
          <w:highlight w:val="magenta"/>
        </w:rPr>
        <w:t>Abogado de la Direccion Juridica del SENA</w:t>
      </w:r>
    </w:p>
    <w:p w14:paraId="17C4AFEC" w14:textId="77777777" w:rsidR="00545A7C" w:rsidRPr="00E125B4" w:rsidRDefault="00545A7C" w:rsidP="00545A7C">
      <w:pPr>
        <w:pStyle w:val="Textoindependiente3"/>
        <w:rPr>
          <w:rFonts w:cs="Arial"/>
          <w:b/>
          <w:bCs/>
          <w:szCs w:val="22"/>
          <w:lang w:val="es-MX"/>
        </w:rPr>
      </w:pPr>
      <w:proofErr w:type="spellStart"/>
      <w:r w:rsidRPr="00601340">
        <w:rPr>
          <w:rFonts w:cs="Arial"/>
          <w:b/>
          <w:bCs/>
          <w:sz w:val="18"/>
          <w:szCs w:val="18"/>
        </w:rPr>
        <w:t>VoBo</w:t>
      </w:r>
      <w:proofErr w:type="spellEnd"/>
      <w:r w:rsidRPr="00601340">
        <w:rPr>
          <w:rFonts w:cs="Arial"/>
          <w:b/>
          <w:bCs/>
          <w:sz w:val="18"/>
          <w:szCs w:val="18"/>
        </w:rPr>
        <w:t>:</w:t>
      </w:r>
      <w:r w:rsidRPr="00601340">
        <w:rPr>
          <w:rFonts w:cs="Arial"/>
          <w:b/>
          <w:bCs/>
          <w:i/>
          <w:sz w:val="18"/>
          <w:szCs w:val="18"/>
          <w:lang w:val="es-CO"/>
        </w:rPr>
        <w:t xml:space="preserve"> </w:t>
      </w:r>
      <w:r w:rsidRPr="00601340">
        <w:rPr>
          <w:rFonts w:cs="Arial"/>
          <w:sz w:val="18"/>
          <w:szCs w:val="18"/>
        </w:rPr>
        <w:t xml:space="preserve"> Claudia Patricia Forero Londoño- Coordinadora Grupo Bienestar al Aprendiz</w:t>
      </w:r>
      <w:r>
        <w:rPr>
          <w:rFonts w:cs="Arial"/>
          <w:sz w:val="18"/>
          <w:szCs w:val="18"/>
        </w:rPr>
        <w:t xml:space="preserve"> y atención al egresado </w:t>
      </w:r>
      <w:r w:rsidRPr="00A77432">
        <w:rPr>
          <w:noProof/>
          <w:sz w:val="20"/>
          <w:lang w:val="es-CO" w:eastAsia="es-CO"/>
        </w:rPr>
        <w:drawing>
          <wp:inline distT="0" distB="0" distL="0" distR="0" wp14:anchorId="6F9DA6E8" wp14:editId="0E18F8A3">
            <wp:extent cx="142875" cy="276225"/>
            <wp:effectExtent l="0" t="0" r="9525" b="9525"/>
            <wp:docPr id="3" name="Imagen 3" descr="C:\Users\PROPIETARIO\Desktop\carpetas\2021\1 GESTION ADMINSITRATIVA\contratación 2021\1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descr="C:\Users\PROPIETARIO\Desktop\carpetas\2021\1 GESTION ADMINSITRATIVA\contratación 2021\1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p>
    <w:p w14:paraId="50A4B184" w14:textId="702D9491" w:rsidR="00C21470" w:rsidRPr="00C21470" w:rsidRDefault="00C21470" w:rsidP="00C21470">
      <w:pPr>
        <w:ind w:right="851"/>
        <w:rPr>
          <w:rFonts w:ascii="Arial" w:hAnsi="Arial" w:cs="Arial"/>
          <w:sz w:val="18"/>
          <w:szCs w:val="18"/>
        </w:rPr>
      </w:pPr>
      <w:proofErr w:type="spellStart"/>
      <w:r w:rsidRPr="00601340">
        <w:rPr>
          <w:rFonts w:ascii="Arial" w:hAnsi="Arial" w:cs="Arial"/>
          <w:b/>
          <w:bCs/>
          <w:sz w:val="18"/>
          <w:szCs w:val="18"/>
          <w:highlight w:val="yellow"/>
        </w:rPr>
        <w:t>VoBo</w:t>
      </w:r>
      <w:proofErr w:type="spellEnd"/>
      <w:r w:rsidRPr="00601340">
        <w:rPr>
          <w:rFonts w:ascii="Arial" w:hAnsi="Arial" w:cs="Arial"/>
          <w:b/>
          <w:bCs/>
          <w:sz w:val="18"/>
          <w:szCs w:val="18"/>
          <w:highlight w:val="yellow"/>
        </w:rPr>
        <w:t xml:space="preserve">: </w:t>
      </w:r>
      <w:r w:rsidRPr="00601340">
        <w:rPr>
          <w:rFonts w:ascii="Arial" w:hAnsi="Arial" w:cs="Arial"/>
          <w:sz w:val="18"/>
          <w:szCs w:val="18"/>
          <w:highlight w:val="yellow"/>
        </w:rPr>
        <w:t xml:space="preserve">Nidia Gómez Pérez- </w:t>
      </w:r>
      <w:proofErr w:type="gramStart"/>
      <w:r w:rsidRPr="00601340">
        <w:rPr>
          <w:rFonts w:ascii="Arial" w:hAnsi="Arial" w:cs="Arial"/>
          <w:sz w:val="18"/>
          <w:szCs w:val="18"/>
          <w:highlight w:val="yellow"/>
        </w:rPr>
        <w:t>Directora</w:t>
      </w:r>
      <w:proofErr w:type="gramEnd"/>
      <w:r w:rsidRPr="00601340">
        <w:rPr>
          <w:rFonts w:ascii="Arial" w:hAnsi="Arial" w:cs="Arial"/>
          <w:sz w:val="18"/>
          <w:szCs w:val="18"/>
          <w:highlight w:val="yellow"/>
        </w:rPr>
        <w:t xml:space="preserve"> de Formación Profesional</w:t>
      </w:r>
      <w:r w:rsidR="00FA6B67" w:rsidRPr="00601340">
        <w:rPr>
          <w:rFonts w:ascii="Arial" w:hAnsi="Arial" w:cs="Arial"/>
          <w:sz w:val="18"/>
          <w:szCs w:val="18"/>
          <w:highlight w:val="yellow"/>
        </w:rPr>
        <w:t xml:space="preserve"> del SENA</w:t>
      </w:r>
      <w:r w:rsidR="00FA6B67">
        <w:rPr>
          <w:rFonts w:ascii="Arial" w:hAnsi="Arial" w:cs="Arial"/>
          <w:sz w:val="18"/>
          <w:szCs w:val="18"/>
        </w:rPr>
        <w:t xml:space="preserve"> </w:t>
      </w:r>
    </w:p>
    <w:bookmarkEnd w:id="0"/>
    <w:p w14:paraId="169B6ED9" w14:textId="31086942" w:rsidR="00545A7C" w:rsidRPr="00FA6B67" w:rsidRDefault="00FA6B67">
      <w:pPr>
        <w:pStyle w:val="Textoindependiente3"/>
        <w:rPr>
          <w:rFonts w:cs="Arial"/>
          <w:sz w:val="18"/>
          <w:szCs w:val="18"/>
        </w:rPr>
      </w:pPr>
      <w:proofErr w:type="spellStart"/>
      <w:r w:rsidRPr="00601340">
        <w:rPr>
          <w:rFonts w:cs="Arial"/>
          <w:b/>
          <w:bCs/>
          <w:sz w:val="18"/>
          <w:szCs w:val="18"/>
          <w:highlight w:val="magenta"/>
        </w:rPr>
        <w:t>VoBo</w:t>
      </w:r>
      <w:proofErr w:type="spellEnd"/>
      <w:r w:rsidRPr="00601340">
        <w:rPr>
          <w:rFonts w:cs="Arial"/>
          <w:b/>
          <w:bCs/>
          <w:sz w:val="18"/>
          <w:szCs w:val="18"/>
          <w:highlight w:val="magenta"/>
        </w:rPr>
        <w:t>:</w:t>
      </w:r>
      <w:r w:rsidRPr="00601340">
        <w:rPr>
          <w:highlight w:val="magenta"/>
        </w:rPr>
        <w:t xml:space="preserve"> </w:t>
      </w:r>
      <w:r w:rsidRPr="00601340">
        <w:rPr>
          <w:rFonts w:cs="Arial"/>
          <w:sz w:val="18"/>
          <w:szCs w:val="18"/>
          <w:highlight w:val="magenta"/>
        </w:rPr>
        <w:t xml:space="preserve">Martha Bibiana Lozano </w:t>
      </w:r>
      <w:r w:rsidR="00601340" w:rsidRPr="00601340">
        <w:rPr>
          <w:rFonts w:cs="Arial"/>
          <w:sz w:val="18"/>
          <w:szCs w:val="18"/>
          <w:highlight w:val="magenta"/>
        </w:rPr>
        <w:t>Medina</w:t>
      </w:r>
      <w:r w:rsidRPr="00601340">
        <w:rPr>
          <w:rFonts w:cs="Arial"/>
          <w:sz w:val="18"/>
          <w:szCs w:val="18"/>
          <w:highlight w:val="magenta"/>
        </w:rPr>
        <w:t xml:space="preserve">- </w:t>
      </w:r>
      <w:proofErr w:type="gramStart"/>
      <w:r w:rsidRPr="00601340">
        <w:rPr>
          <w:rFonts w:cs="Arial"/>
          <w:sz w:val="18"/>
          <w:szCs w:val="18"/>
          <w:highlight w:val="magenta"/>
        </w:rPr>
        <w:t>Directora</w:t>
      </w:r>
      <w:proofErr w:type="gramEnd"/>
      <w:r w:rsidRPr="00601340">
        <w:rPr>
          <w:rFonts w:cs="Arial"/>
          <w:sz w:val="18"/>
          <w:szCs w:val="18"/>
          <w:highlight w:val="magenta"/>
        </w:rPr>
        <w:t xml:space="preserve"> Juridica del SENA</w:t>
      </w:r>
    </w:p>
    <w:sectPr w:rsidR="00545A7C" w:rsidRPr="00FA6B67" w:rsidSect="004D62ED">
      <w:headerReference w:type="default" r:id="rId13"/>
      <w:footerReference w:type="even" r:id="rId14"/>
      <w:footerReference w:type="default" r:id="rId15"/>
      <w:pgSz w:w="12242" w:h="20163" w:code="5"/>
      <w:pgMar w:top="3011" w:right="1531" w:bottom="1588" w:left="1701" w:header="1418" w:footer="20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B3EA" w14:textId="77777777" w:rsidR="002941E5" w:rsidRDefault="002941E5">
      <w:r>
        <w:separator/>
      </w:r>
    </w:p>
  </w:endnote>
  <w:endnote w:type="continuationSeparator" w:id="0">
    <w:p w14:paraId="3ACD92B1" w14:textId="77777777" w:rsidR="002941E5" w:rsidRDefault="0029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9CF" w14:textId="77777777" w:rsidR="00BF2293" w:rsidRDefault="00BF2293" w:rsidP="00301DE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94074E" w14:textId="77777777" w:rsidR="00BF2293" w:rsidRDefault="00BF22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8868" w14:textId="77777777" w:rsidR="00BF2293" w:rsidRDefault="00BF2293">
    <w:pPr>
      <w:pStyle w:val="Piedepgina"/>
      <w:jc w:val="right"/>
      <w:rPr>
        <w:rFonts w:ascii="Calibri" w:hAnsi="Calibri"/>
      </w:rPr>
    </w:pPr>
  </w:p>
  <w:p w14:paraId="04975951" w14:textId="52FF1F3F" w:rsidR="00BF2293" w:rsidRDefault="00BF2293">
    <w:pPr>
      <w:pStyle w:val="Piedepgina"/>
      <w:jc w:val="right"/>
    </w:pPr>
    <w:r>
      <w:rPr>
        <w:rFonts w:ascii="Calibri" w:hAnsi="Calibri"/>
      </w:rPr>
      <w:t>GD-F-</w:t>
    </w:r>
    <w:proofErr w:type="gramStart"/>
    <w:r>
      <w:rPr>
        <w:rFonts w:ascii="Calibri" w:hAnsi="Calibri"/>
      </w:rPr>
      <w:t>010  V</w:t>
    </w:r>
    <w:proofErr w:type="gramEnd"/>
    <w:r>
      <w:rPr>
        <w:rFonts w:ascii="Calibri" w:hAnsi="Calibri"/>
      </w:rPr>
      <w:t xml:space="preserve">04     Pag # </w:t>
    </w:r>
    <w:sdt>
      <w:sdtPr>
        <w:id w:val="1760556218"/>
        <w:docPartObj>
          <w:docPartGallery w:val="Page Numbers (Bottom of Page)"/>
          <w:docPartUnique/>
        </w:docPartObj>
      </w:sdtPr>
      <w:sdtEndPr/>
      <w:sdtContent>
        <w:r>
          <w:fldChar w:fldCharType="begin"/>
        </w:r>
        <w:r>
          <w:instrText>PAGE   \* MERGEFORMAT</w:instrText>
        </w:r>
        <w:r>
          <w:fldChar w:fldCharType="separate"/>
        </w:r>
        <w:r w:rsidR="00555C28">
          <w:rPr>
            <w:noProof/>
          </w:rPr>
          <w:t>5</w:t>
        </w:r>
        <w:r>
          <w:fldChar w:fldCharType="end"/>
        </w:r>
      </w:sdtContent>
    </w:sdt>
  </w:p>
  <w:p w14:paraId="3D4A2D67" w14:textId="77777777" w:rsidR="00BF2293" w:rsidRDefault="00BF2293" w:rsidP="00A90878">
    <w:pPr>
      <w:pStyle w:val="Piedepgina"/>
      <w:tabs>
        <w:tab w:val="clear" w:pos="4252"/>
        <w:tab w:val="clear" w:pos="8504"/>
        <w:tab w:val="left" w:pos="77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AE70" w14:textId="77777777" w:rsidR="002941E5" w:rsidRDefault="002941E5">
      <w:r>
        <w:separator/>
      </w:r>
    </w:p>
  </w:footnote>
  <w:footnote w:type="continuationSeparator" w:id="0">
    <w:p w14:paraId="7D09A9F5" w14:textId="77777777" w:rsidR="002941E5" w:rsidRDefault="0029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Layout w:type="fixed"/>
      <w:tblCellMar>
        <w:left w:w="70" w:type="dxa"/>
        <w:right w:w="70" w:type="dxa"/>
      </w:tblCellMar>
      <w:tblLook w:val="0000" w:firstRow="0" w:lastRow="0" w:firstColumn="0" w:lastColumn="0" w:noHBand="0" w:noVBand="0"/>
    </w:tblPr>
    <w:tblGrid>
      <w:gridCol w:w="1639"/>
      <w:gridCol w:w="7702"/>
    </w:tblGrid>
    <w:tr w:rsidR="00BF2293" w14:paraId="5DC0D379" w14:textId="77777777" w:rsidTr="00D35CDF">
      <w:trPr>
        <w:trHeight w:val="1642"/>
      </w:trPr>
      <w:tc>
        <w:tcPr>
          <w:tcW w:w="1639" w:type="dxa"/>
        </w:tcPr>
        <w:p w14:paraId="6E874CC9" w14:textId="0FEF7163" w:rsidR="00BF2293" w:rsidRPr="00B21B83" w:rsidRDefault="00BF2293">
          <w:pPr>
            <w:jc w:val="center"/>
            <w:rPr>
              <w:rFonts w:ascii="Arial" w:hAnsi="Arial"/>
              <w:b/>
              <w:sz w:val="16"/>
            </w:rPr>
          </w:pPr>
          <w:r w:rsidRPr="00B21B83">
            <w:rPr>
              <w:rFonts w:ascii="Arial" w:hAnsi="Arial"/>
              <w:noProof/>
              <w:sz w:val="16"/>
            </w:rPr>
            <mc:AlternateContent>
              <mc:Choice Requires="wps">
                <w:drawing>
                  <wp:anchor distT="0" distB="0" distL="114300" distR="114300" simplePos="0" relativeHeight="251819008" behindDoc="0" locked="0" layoutInCell="0" allowOverlap="1" wp14:anchorId="6C5F04E4" wp14:editId="7D737840">
                    <wp:simplePos x="0" y="0"/>
                    <wp:positionH relativeFrom="column">
                      <wp:posOffset>-74295</wp:posOffset>
                    </wp:positionH>
                    <wp:positionV relativeFrom="margin">
                      <wp:posOffset>-1731645</wp:posOffset>
                    </wp:positionV>
                    <wp:extent cx="6057900" cy="10315575"/>
                    <wp:effectExtent l="0" t="0" r="3810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315575"/>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F157" id="Rectangle 2" o:spid="_x0000_s1026" style="position:absolute;margin-left:-5.85pt;margin-top:-136.35pt;width:477pt;height:812.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" o:allowincell="f" filled="f" strokeweight="1pt">
                    <w10:wrap anchory="margin"/>
                  </v:rect>
                </w:pict>
              </mc:Fallback>
            </mc:AlternateContent>
          </w:r>
          <w:r>
            <w:rPr>
              <w:rFonts w:ascii="Arial" w:hAnsi="Arial"/>
              <w:noProof/>
              <w:sz w:val="16"/>
            </w:rPr>
            <mc:AlternateContent>
              <mc:Choice Requires="wps">
                <w:drawing>
                  <wp:anchor distT="0" distB="0" distL="114300" distR="114300" simplePos="0" relativeHeight="251656192" behindDoc="0" locked="0" layoutInCell="0" allowOverlap="1" wp14:anchorId="1E7CEAAC" wp14:editId="5BDBB370">
                    <wp:simplePos x="0" y="0"/>
                    <wp:positionH relativeFrom="column">
                      <wp:posOffset>-267335</wp:posOffset>
                    </wp:positionH>
                    <wp:positionV relativeFrom="page">
                      <wp:posOffset>552450</wp:posOffset>
                    </wp:positionV>
                    <wp:extent cx="6402705" cy="10858500"/>
                    <wp:effectExtent l="25400" t="25400" r="23495" b="3810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10858500"/>
                            </a:xfrm>
                            <a:prstGeom prst="rect">
                              <a:avLst/>
                            </a:prstGeom>
                            <a:noFill/>
                            <a:ln w="508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0E79" id="Rectangle 1" o:spid="_x0000_s1026" style="position:absolute;margin-left:-21.05pt;margin-top:43.5pt;width:504.1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" o:allowincell="f" filled="f" strokeweight="4pt">
                    <w10:wrap anchory="page"/>
                  </v:rect>
                </w:pict>
              </mc:Fallback>
            </mc:AlternateContent>
          </w:r>
          <w:r w:rsidR="002941E5">
            <w:rPr>
              <w:rFonts w:ascii="Arial" w:hAnsi="Arial"/>
              <w:noProof/>
              <w:sz w:val="16"/>
            </w:rPr>
            <w:object w:dxaOrig="1440" w:dyaOrig="1440" w14:anchorId="4047D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8.55pt;margin-top:1.4pt;width:57.6pt;height:50.4pt;z-index:251658752;visibility:visible;mso-wrap-edited:f;mso-width-percent:0;mso-height-percent:0;mso-position-horizontal-relative:text;mso-position-vertical-relative:text;mso-width-percent:0;mso-height-percent:0" o:allowincell="f">
                <v:imagedata r:id="rId1" o:title=""/>
              </v:shape>
              <o:OLEObject Type="Embed" ProgID="Word.Picture.8" ShapeID="_x0000_s1025" DrawAspect="Content" ObjectID="_1696161978" r:id="rId2"/>
            </w:object>
          </w:r>
        </w:p>
        <w:p w14:paraId="5799A771" w14:textId="77777777" w:rsidR="00BF2293" w:rsidRPr="00B21B83" w:rsidRDefault="00BF2293">
          <w:pPr>
            <w:pStyle w:val="Ttulo1"/>
            <w:jc w:val="center"/>
            <w:rPr>
              <w:rFonts w:ascii="Arial" w:hAnsi="Arial"/>
              <w:sz w:val="16"/>
            </w:rPr>
          </w:pPr>
        </w:p>
        <w:p w14:paraId="3CB96D99" w14:textId="77777777" w:rsidR="00BF2293" w:rsidRPr="00B21B83" w:rsidRDefault="00BF2293">
          <w:pPr>
            <w:pStyle w:val="Ttulo1"/>
            <w:jc w:val="center"/>
            <w:rPr>
              <w:rFonts w:ascii="Arial" w:hAnsi="Arial"/>
              <w:sz w:val="16"/>
            </w:rPr>
          </w:pPr>
        </w:p>
        <w:p w14:paraId="30AE4E5D" w14:textId="77777777" w:rsidR="00BF2293" w:rsidRPr="00B21B83" w:rsidRDefault="00BF2293">
          <w:pPr>
            <w:pStyle w:val="Ttulo1"/>
            <w:jc w:val="center"/>
            <w:rPr>
              <w:rFonts w:ascii="Arial" w:hAnsi="Arial"/>
              <w:sz w:val="16"/>
            </w:rPr>
          </w:pPr>
        </w:p>
        <w:p w14:paraId="2A012013" w14:textId="77777777" w:rsidR="00BF2293" w:rsidRPr="00B21B83" w:rsidRDefault="00BF2293">
          <w:pPr>
            <w:pStyle w:val="Ttulo1"/>
            <w:jc w:val="center"/>
            <w:rPr>
              <w:rFonts w:ascii="Arial" w:hAnsi="Arial"/>
              <w:sz w:val="16"/>
            </w:rPr>
          </w:pPr>
        </w:p>
        <w:p w14:paraId="08384E06" w14:textId="77777777" w:rsidR="00BF2293" w:rsidRPr="00B21B83" w:rsidRDefault="00BF2293">
          <w:pPr>
            <w:pStyle w:val="Ttulo1"/>
            <w:jc w:val="center"/>
            <w:rPr>
              <w:rFonts w:ascii="Arial" w:hAnsi="Arial"/>
              <w:sz w:val="16"/>
            </w:rPr>
          </w:pPr>
        </w:p>
        <w:p w14:paraId="7315FCD7" w14:textId="77777777" w:rsidR="00BF2293" w:rsidRPr="00B21B83" w:rsidRDefault="00BF2293">
          <w:pPr>
            <w:pStyle w:val="Ttulo1"/>
            <w:jc w:val="center"/>
            <w:rPr>
              <w:rFonts w:ascii="Arial" w:hAnsi="Arial"/>
              <w:sz w:val="16"/>
              <w:lang w:val="es-CO"/>
            </w:rPr>
          </w:pPr>
        </w:p>
      </w:tc>
      <w:tc>
        <w:tcPr>
          <w:tcW w:w="7702" w:type="dxa"/>
        </w:tcPr>
        <w:p w14:paraId="2D91BAF1" w14:textId="59CDB789" w:rsidR="00BF2293" w:rsidRPr="00E94636" w:rsidRDefault="00BF2293" w:rsidP="00301DEA">
          <w:pPr>
            <w:pStyle w:val="Encabezado"/>
            <w:jc w:val="center"/>
            <w:rPr>
              <w:rFonts w:ascii="Arial" w:hAnsi="Arial"/>
              <w:b/>
              <w:sz w:val="20"/>
            </w:rPr>
          </w:pPr>
        </w:p>
        <w:p w14:paraId="4ABD8CB0" w14:textId="10C0BA27" w:rsidR="00BF2293" w:rsidRPr="00E94636" w:rsidRDefault="00BF2293" w:rsidP="00D35CDF">
          <w:pPr>
            <w:tabs>
              <w:tab w:val="left" w:pos="1515"/>
            </w:tabs>
            <w:jc w:val="center"/>
            <w:rPr>
              <w:rFonts w:ascii="Arial" w:hAnsi="Arial" w:cs="Arial"/>
              <w:b/>
            </w:rPr>
          </w:pPr>
          <w:r w:rsidRPr="00E94636">
            <w:rPr>
              <w:rFonts w:ascii="Arial" w:hAnsi="Arial" w:cs="Arial"/>
              <w:b/>
            </w:rPr>
            <w:t>RESOLUCIÓN No</w:t>
          </w:r>
          <w:r w:rsidRPr="00E94636">
            <w:rPr>
              <w:rFonts w:ascii="Arial" w:hAnsi="Arial" w:cs="Arial"/>
              <w:b/>
              <w:color w:val="0D0D0D" w:themeColor="text1" w:themeTint="F2"/>
            </w:rPr>
            <w:t xml:space="preserve">. </w:t>
          </w:r>
        </w:p>
        <w:p w14:paraId="64CB0D4F" w14:textId="77777777" w:rsidR="00BF2293" w:rsidRPr="00E94636" w:rsidRDefault="00BF2293" w:rsidP="00013F73">
          <w:pPr>
            <w:tabs>
              <w:tab w:val="left" w:pos="1515"/>
            </w:tabs>
            <w:jc w:val="both"/>
            <w:rPr>
              <w:rFonts w:ascii="Arial" w:hAnsi="Arial" w:cs="Arial"/>
              <w:b/>
            </w:rPr>
          </w:pPr>
        </w:p>
        <w:p w14:paraId="2BB95F68" w14:textId="40A6BC53" w:rsidR="00BF2293" w:rsidRPr="00E94636" w:rsidRDefault="00BF2293" w:rsidP="00013F73">
          <w:pPr>
            <w:tabs>
              <w:tab w:val="left" w:pos="1515"/>
            </w:tabs>
            <w:rPr>
              <w:rFonts w:ascii="Arial" w:hAnsi="Arial" w:cs="Arial"/>
              <w:b/>
            </w:rPr>
          </w:pPr>
        </w:p>
        <w:p w14:paraId="256852D6" w14:textId="286EB25C" w:rsidR="00B60FBD" w:rsidRPr="00E94636" w:rsidRDefault="00BF2293" w:rsidP="002B05A0">
          <w:pPr>
            <w:tabs>
              <w:tab w:val="left" w:pos="1515"/>
            </w:tabs>
            <w:jc w:val="both"/>
            <w:rPr>
              <w:rFonts w:ascii="Arial" w:hAnsi="Arial" w:cs="Arial"/>
            </w:rPr>
          </w:pPr>
          <w:r w:rsidRPr="00E94636">
            <w:rPr>
              <w:rFonts w:ascii="Arial" w:hAnsi="Arial" w:cs="Arial"/>
            </w:rPr>
            <w:t xml:space="preserve">Por medio de la cual </w:t>
          </w:r>
          <w:r w:rsidR="00B60FBD" w:rsidRPr="00E94636">
            <w:rPr>
              <w:rFonts w:ascii="Arial" w:hAnsi="Arial" w:cs="Arial"/>
            </w:rPr>
            <w:t xml:space="preserve">se establecen los lineamientos para la adjudicación, seguimiento de desembolso de apoyos de sostenimiento </w:t>
          </w:r>
        </w:p>
        <w:p w14:paraId="5CCA7394" w14:textId="7CCD6E69" w:rsidR="00BF2293" w:rsidRPr="00E94636" w:rsidRDefault="00BF2293" w:rsidP="002B05A0">
          <w:pPr>
            <w:tabs>
              <w:tab w:val="left" w:pos="1515"/>
            </w:tabs>
            <w:jc w:val="both"/>
            <w:rPr>
              <w:rFonts w:ascii="Arial" w:hAnsi="Arial" w:cs="Arial"/>
            </w:rPr>
          </w:pPr>
          <w:r w:rsidRPr="00E94636">
            <w:rPr>
              <w:rFonts w:ascii="Arial" w:hAnsi="Arial" w:cs="Arial"/>
            </w:rPr>
            <w:t xml:space="preserve">del Fondo Nacional de Formación Profesional de la Industria de la Construcción del SENA FIC y se </w:t>
          </w:r>
          <w:bookmarkStart w:id="7" w:name="_Hlk83107652"/>
          <w:r w:rsidRPr="00E94636">
            <w:rPr>
              <w:rFonts w:ascii="Arial" w:hAnsi="Arial" w:cs="Arial"/>
            </w:rPr>
            <w:t>deroga la Resolución 2000 de 2019.</w:t>
          </w:r>
          <w:bookmarkEnd w:id="7"/>
        </w:p>
      </w:tc>
    </w:tr>
  </w:tbl>
  <w:p w14:paraId="497DB993" w14:textId="7B1FD9B2" w:rsidR="00BF2293" w:rsidRDefault="00BF2293" w:rsidP="008975F2">
    <w:pPr>
      <w:pStyle w:val="Encabezado"/>
      <w:tabs>
        <w:tab w:val="clear" w:pos="4252"/>
        <w:tab w:val="clear" w:pos="8504"/>
        <w:tab w:val="left" w:pos="7470"/>
      </w:tabs>
      <w:jc w:val="both"/>
      <w:rPr>
        <w:rFonts w:ascii="Tahoma" w:hAnsi="Tahoma"/>
        <w:sz w:val="18"/>
      </w:rPr>
    </w:pPr>
    <w:r>
      <w:rPr>
        <w:rFonts w:ascii="Tahoma" w:hAnsi="Tahoma"/>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7CB7"/>
    <w:multiLevelType w:val="hybridMultilevel"/>
    <w:tmpl w:val="79C605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F101C7"/>
    <w:multiLevelType w:val="hybridMultilevel"/>
    <w:tmpl w:val="9716BD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140F93"/>
    <w:multiLevelType w:val="hybridMultilevel"/>
    <w:tmpl w:val="64E891DC"/>
    <w:lvl w:ilvl="0" w:tplc="16423A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A40C0"/>
    <w:multiLevelType w:val="hybridMultilevel"/>
    <w:tmpl w:val="1DBAE742"/>
    <w:lvl w:ilvl="0" w:tplc="B9D473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8F5EB6"/>
    <w:multiLevelType w:val="hybridMultilevel"/>
    <w:tmpl w:val="1C2E5B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D823BFF"/>
    <w:multiLevelType w:val="hybridMultilevel"/>
    <w:tmpl w:val="75EC492A"/>
    <w:lvl w:ilvl="0" w:tplc="F06865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5F6F36"/>
    <w:multiLevelType w:val="hybridMultilevel"/>
    <w:tmpl w:val="87C4E610"/>
    <w:lvl w:ilvl="0" w:tplc="16423A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245CE6"/>
    <w:multiLevelType w:val="hybridMultilevel"/>
    <w:tmpl w:val="5A8E822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F67554"/>
    <w:multiLevelType w:val="hybridMultilevel"/>
    <w:tmpl w:val="68BEDF36"/>
    <w:lvl w:ilvl="0" w:tplc="16423A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76"/>
    <w:rsid w:val="00011396"/>
    <w:rsid w:val="00013F73"/>
    <w:rsid w:val="00015A2C"/>
    <w:rsid w:val="0001600C"/>
    <w:rsid w:val="00027C0C"/>
    <w:rsid w:val="0003336F"/>
    <w:rsid w:val="000429BD"/>
    <w:rsid w:val="00044C22"/>
    <w:rsid w:val="00046F82"/>
    <w:rsid w:val="0005101F"/>
    <w:rsid w:val="00057411"/>
    <w:rsid w:val="00062E30"/>
    <w:rsid w:val="00067127"/>
    <w:rsid w:val="000729FF"/>
    <w:rsid w:val="000750F2"/>
    <w:rsid w:val="000771BF"/>
    <w:rsid w:val="000810B8"/>
    <w:rsid w:val="00082592"/>
    <w:rsid w:val="000939A8"/>
    <w:rsid w:val="000A2CE4"/>
    <w:rsid w:val="000B2060"/>
    <w:rsid w:val="000B62A6"/>
    <w:rsid w:val="000B7D9C"/>
    <w:rsid w:val="000C568B"/>
    <w:rsid w:val="000C7137"/>
    <w:rsid w:val="000D2B0B"/>
    <w:rsid w:val="000F3908"/>
    <w:rsid w:val="00112EF6"/>
    <w:rsid w:val="0011521D"/>
    <w:rsid w:val="00115CED"/>
    <w:rsid w:val="00123474"/>
    <w:rsid w:val="001251A2"/>
    <w:rsid w:val="00127CBF"/>
    <w:rsid w:val="001336DE"/>
    <w:rsid w:val="00134D07"/>
    <w:rsid w:val="00147041"/>
    <w:rsid w:val="001563F6"/>
    <w:rsid w:val="00162855"/>
    <w:rsid w:val="00164754"/>
    <w:rsid w:val="00165744"/>
    <w:rsid w:val="00171D60"/>
    <w:rsid w:val="00172708"/>
    <w:rsid w:val="00182E28"/>
    <w:rsid w:val="00186762"/>
    <w:rsid w:val="00186C4F"/>
    <w:rsid w:val="00194C63"/>
    <w:rsid w:val="001A046B"/>
    <w:rsid w:val="001B0280"/>
    <w:rsid w:val="001B0FD2"/>
    <w:rsid w:val="001B1C40"/>
    <w:rsid w:val="001B1E0E"/>
    <w:rsid w:val="001C78B9"/>
    <w:rsid w:val="001D0C8B"/>
    <w:rsid w:val="001D4AF8"/>
    <w:rsid w:val="001D5308"/>
    <w:rsid w:val="001E335D"/>
    <w:rsid w:val="001E6F6D"/>
    <w:rsid w:val="00216324"/>
    <w:rsid w:val="00224C25"/>
    <w:rsid w:val="00226B8E"/>
    <w:rsid w:val="0022712C"/>
    <w:rsid w:val="002579C3"/>
    <w:rsid w:val="00266D9F"/>
    <w:rsid w:val="00273949"/>
    <w:rsid w:val="00280993"/>
    <w:rsid w:val="002823F7"/>
    <w:rsid w:val="00282D4C"/>
    <w:rsid w:val="00290E43"/>
    <w:rsid w:val="002941E5"/>
    <w:rsid w:val="002A2769"/>
    <w:rsid w:val="002B05A0"/>
    <w:rsid w:val="002B10C6"/>
    <w:rsid w:val="002B1EE1"/>
    <w:rsid w:val="002C3AE8"/>
    <w:rsid w:val="002C522B"/>
    <w:rsid w:val="002D19A6"/>
    <w:rsid w:val="002D4B45"/>
    <w:rsid w:val="002E1BA6"/>
    <w:rsid w:val="002F04B1"/>
    <w:rsid w:val="002F1852"/>
    <w:rsid w:val="002F35D5"/>
    <w:rsid w:val="00301DEA"/>
    <w:rsid w:val="00302928"/>
    <w:rsid w:val="00310D88"/>
    <w:rsid w:val="00312C88"/>
    <w:rsid w:val="00315039"/>
    <w:rsid w:val="00322500"/>
    <w:rsid w:val="00323B65"/>
    <w:rsid w:val="003251C8"/>
    <w:rsid w:val="003257E6"/>
    <w:rsid w:val="003329D2"/>
    <w:rsid w:val="00336C4D"/>
    <w:rsid w:val="00337E07"/>
    <w:rsid w:val="0034585C"/>
    <w:rsid w:val="00353294"/>
    <w:rsid w:val="00353ADC"/>
    <w:rsid w:val="003545AC"/>
    <w:rsid w:val="00355421"/>
    <w:rsid w:val="003717A7"/>
    <w:rsid w:val="0037456B"/>
    <w:rsid w:val="00381CA4"/>
    <w:rsid w:val="0038599D"/>
    <w:rsid w:val="00387C8A"/>
    <w:rsid w:val="003A0721"/>
    <w:rsid w:val="003B2E1A"/>
    <w:rsid w:val="003C04FD"/>
    <w:rsid w:val="003C5EB8"/>
    <w:rsid w:val="003D3CD9"/>
    <w:rsid w:val="003D74AB"/>
    <w:rsid w:val="003F299D"/>
    <w:rsid w:val="003F3663"/>
    <w:rsid w:val="003F7FEE"/>
    <w:rsid w:val="0040412B"/>
    <w:rsid w:val="00406A96"/>
    <w:rsid w:val="00414726"/>
    <w:rsid w:val="00417AE2"/>
    <w:rsid w:val="00420801"/>
    <w:rsid w:val="004326E1"/>
    <w:rsid w:val="004329E2"/>
    <w:rsid w:val="004457BA"/>
    <w:rsid w:val="00451554"/>
    <w:rsid w:val="0045517C"/>
    <w:rsid w:val="00466176"/>
    <w:rsid w:val="0047170F"/>
    <w:rsid w:val="004839B0"/>
    <w:rsid w:val="004A33F9"/>
    <w:rsid w:val="004A660F"/>
    <w:rsid w:val="004B55A4"/>
    <w:rsid w:val="004C03E9"/>
    <w:rsid w:val="004C3463"/>
    <w:rsid w:val="004C400A"/>
    <w:rsid w:val="004C5DDE"/>
    <w:rsid w:val="004C75FF"/>
    <w:rsid w:val="004D4176"/>
    <w:rsid w:val="004D62ED"/>
    <w:rsid w:val="004D69CC"/>
    <w:rsid w:val="004D7B1A"/>
    <w:rsid w:val="004F634E"/>
    <w:rsid w:val="004F75F3"/>
    <w:rsid w:val="00523017"/>
    <w:rsid w:val="00524F59"/>
    <w:rsid w:val="00536191"/>
    <w:rsid w:val="005361BE"/>
    <w:rsid w:val="00536B7E"/>
    <w:rsid w:val="00545A7C"/>
    <w:rsid w:val="00546ED5"/>
    <w:rsid w:val="00552242"/>
    <w:rsid w:val="00553EEF"/>
    <w:rsid w:val="00555C28"/>
    <w:rsid w:val="00557F06"/>
    <w:rsid w:val="00563D12"/>
    <w:rsid w:val="00567B8B"/>
    <w:rsid w:val="005700F2"/>
    <w:rsid w:val="0057609D"/>
    <w:rsid w:val="00585FA1"/>
    <w:rsid w:val="0059475A"/>
    <w:rsid w:val="005A3FFD"/>
    <w:rsid w:val="005C1A71"/>
    <w:rsid w:val="005D0EA6"/>
    <w:rsid w:val="005E365C"/>
    <w:rsid w:val="005E4C97"/>
    <w:rsid w:val="005E5645"/>
    <w:rsid w:val="005F1AB5"/>
    <w:rsid w:val="005F5100"/>
    <w:rsid w:val="00601340"/>
    <w:rsid w:val="0061090C"/>
    <w:rsid w:val="00611B3C"/>
    <w:rsid w:val="00616057"/>
    <w:rsid w:val="00621278"/>
    <w:rsid w:val="00634846"/>
    <w:rsid w:val="00636470"/>
    <w:rsid w:val="006377AC"/>
    <w:rsid w:val="00647DCE"/>
    <w:rsid w:val="006625C6"/>
    <w:rsid w:val="00665690"/>
    <w:rsid w:val="00667470"/>
    <w:rsid w:val="00670977"/>
    <w:rsid w:val="00672D66"/>
    <w:rsid w:val="00674088"/>
    <w:rsid w:val="00686E28"/>
    <w:rsid w:val="006A0394"/>
    <w:rsid w:val="006A3A8A"/>
    <w:rsid w:val="006B13CE"/>
    <w:rsid w:val="006C0407"/>
    <w:rsid w:val="006C4409"/>
    <w:rsid w:val="006C6FDA"/>
    <w:rsid w:val="006D12E5"/>
    <w:rsid w:val="006D6B41"/>
    <w:rsid w:val="00700291"/>
    <w:rsid w:val="0070314A"/>
    <w:rsid w:val="007043AB"/>
    <w:rsid w:val="00710040"/>
    <w:rsid w:val="00715F41"/>
    <w:rsid w:val="00725575"/>
    <w:rsid w:val="0074103B"/>
    <w:rsid w:val="007414D3"/>
    <w:rsid w:val="0075779D"/>
    <w:rsid w:val="007818E7"/>
    <w:rsid w:val="00795560"/>
    <w:rsid w:val="007A4937"/>
    <w:rsid w:val="007B06B8"/>
    <w:rsid w:val="007B2818"/>
    <w:rsid w:val="007C0AD7"/>
    <w:rsid w:val="007D1E05"/>
    <w:rsid w:val="007D7552"/>
    <w:rsid w:val="007E203C"/>
    <w:rsid w:val="007F0940"/>
    <w:rsid w:val="007F45C4"/>
    <w:rsid w:val="00802C50"/>
    <w:rsid w:val="008102EA"/>
    <w:rsid w:val="00841678"/>
    <w:rsid w:val="00841958"/>
    <w:rsid w:val="00844A99"/>
    <w:rsid w:val="008558AB"/>
    <w:rsid w:val="00864DBB"/>
    <w:rsid w:val="0087278A"/>
    <w:rsid w:val="00895A4E"/>
    <w:rsid w:val="008975F2"/>
    <w:rsid w:val="008A00A6"/>
    <w:rsid w:val="008A2B8A"/>
    <w:rsid w:val="008A3909"/>
    <w:rsid w:val="008C7F95"/>
    <w:rsid w:val="008D107A"/>
    <w:rsid w:val="008D40C2"/>
    <w:rsid w:val="008D55F8"/>
    <w:rsid w:val="008E598B"/>
    <w:rsid w:val="008E6F1A"/>
    <w:rsid w:val="0090473C"/>
    <w:rsid w:val="00907B36"/>
    <w:rsid w:val="00913234"/>
    <w:rsid w:val="0093629E"/>
    <w:rsid w:val="009448C5"/>
    <w:rsid w:val="009450AA"/>
    <w:rsid w:val="00961F2B"/>
    <w:rsid w:val="0096414B"/>
    <w:rsid w:val="0096517A"/>
    <w:rsid w:val="0096623D"/>
    <w:rsid w:val="009733D8"/>
    <w:rsid w:val="009803DD"/>
    <w:rsid w:val="00980BC1"/>
    <w:rsid w:val="00981CF6"/>
    <w:rsid w:val="0098428C"/>
    <w:rsid w:val="00991D51"/>
    <w:rsid w:val="0099589C"/>
    <w:rsid w:val="00995CE7"/>
    <w:rsid w:val="009A0C45"/>
    <w:rsid w:val="009B5DC4"/>
    <w:rsid w:val="009B777F"/>
    <w:rsid w:val="009C514C"/>
    <w:rsid w:val="009D0693"/>
    <w:rsid w:val="009D1C4C"/>
    <w:rsid w:val="009D574D"/>
    <w:rsid w:val="009D7A92"/>
    <w:rsid w:val="009F1AF5"/>
    <w:rsid w:val="00A02C2A"/>
    <w:rsid w:val="00A03143"/>
    <w:rsid w:val="00A255A6"/>
    <w:rsid w:val="00A25D6C"/>
    <w:rsid w:val="00A3069C"/>
    <w:rsid w:val="00A36B0C"/>
    <w:rsid w:val="00A44EF8"/>
    <w:rsid w:val="00A472E4"/>
    <w:rsid w:val="00A50FDB"/>
    <w:rsid w:val="00A54DC3"/>
    <w:rsid w:val="00A611C3"/>
    <w:rsid w:val="00A62106"/>
    <w:rsid w:val="00A65E46"/>
    <w:rsid w:val="00A7071B"/>
    <w:rsid w:val="00A70D06"/>
    <w:rsid w:val="00A74954"/>
    <w:rsid w:val="00A77B52"/>
    <w:rsid w:val="00A90878"/>
    <w:rsid w:val="00A94372"/>
    <w:rsid w:val="00A961F6"/>
    <w:rsid w:val="00AB498F"/>
    <w:rsid w:val="00AC5838"/>
    <w:rsid w:val="00AC5E4E"/>
    <w:rsid w:val="00AD345F"/>
    <w:rsid w:val="00AD35B9"/>
    <w:rsid w:val="00AE0931"/>
    <w:rsid w:val="00AE1AC6"/>
    <w:rsid w:val="00AE2234"/>
    <w:rsid w:val="00AE612F"/>
    <w:rsid w:val="00AF119A"/>
    <w:rsid w:val="00AF26EB"/>
    <w:rsid w:val="00AF3994"/>
    <w:rsid w:val="00B0629A"/>
    <w:rsid w:val="00B073EF"/>
    <w:rsid w:val="00B15F95"/>
    <w:rsid w:val="00B16647"/>
    <w:rsid w:val="00B20362"/>
    <w:rsid w:val="00B21B83"/>
    <w:rsid w:val="00B26F6A"/>
    <w:rsid w:val="00B531EB"/>
    <w:rsid w:val="00B60FBD"/>
    <w:rsid w:val="00B667D9"/>
    <w:rsid w:val="00B710B6"/>
    <w:rsid w:val="00B722D5"/>
    <w:rsid w:val="00B75DBE"/>
    <w:rsid w:val="00B76732"/>
    <w:rsid w:val="00B85A22"/>
    <w:rsid w:val="00B94436"/>
    <w:rsid w:val="00BB6324"/>
    <w:rsid w:val="00BC02EC"/>
    <w:rsid w:val="00BC61B5"/>
    <w:rsid w:val="00BC73C1"/>
    <w:rsid w:val="00BC7B70"/>
    <w:rsid w:val="00BC7D9E"/>
    <w:rsid w:val="00BE07E4"/>
    <w:rsid w:val="00BE370F"/>
    <w:rsid w:val="00BE5E6D"/>
    <w:rsid w:val="00BE69F6"/>
    <w:rsid w:val="00BF2293"/>
    <w:rsid w:val="00BF76EF"/>
    <w:rsid w:val="00C00619"/>
    <w:rsid w:val="00C07689"/>
    <w:rsid w:val="00C076C2"/>
    <w:rsid w:val="00C16BE5"/>
    <w:rsid w:val="00C16C4F"/>
    <w:rsid w:val="00C21470"/>
    <w:rsid w:val="00C302BA"/>
    <w:rsid w:val="00C31030"/>
    <w:rsid w:val="00C31B5C"/>
    <w:rsid w:val="00C37F0B"/>
    <w:rsid w:val="00C4653B"/>
    <w:rsid w:val="00C468F9"/>
    <w:rsid w:val="00C55092"/>
    <w:rsid w:val="00C639A8"/>
    <w:rsid w:val="00C67D1A"/>
    <w:rsid w:val="00C71684"/>
    <w:rsid w:val="00C7782D"/>
    <w:rsid w:val="00C81D86"/>
    <w:rsid w:val="00CA2387"/>
    <w:rsid w:val="00CA4D81"/>
    <w:rsid w:val="00CB252A"/>
    <w:rsid w:val="00CB703F"/>
    <w:rsid w:val="00CC7025"/>
    <w:rsid w:val="00CD42D8"/>
    <w:rsid w:val="00CD51AD"/>
    <w:rsid w:val="00CD6541"/>
    <w:rsid w:val="00CE1C6A"/>
    <w:rsid w:val="00CE6ED4"/>
    <w:rsid w:val="00CF04DE"/>
    <w:rsid w:val="00CF3D1E"/>
    <w:rsid w:val="00D05E11"/>
    <w:rsid w:val="00D25E6A"/>
    <w:rsid w:val="00D35CDF"/>
    <w:rsid w:val="00D47796"/>
    <w:rsid w:val="00D51B1A"/>
    <w:rsid w:val="00D63EA7"/>
    <w:rsid w:val="00D65A64"/>
    <w:rsid w:val="00D67785"/>
    <w:rsid w:val="00D70D92"/>
    <w:rsid w:val="00D71D2F"/>
    <w:rsid w:val="00D77A6C"/>
    <w:rsid w:val="00D80790"/>
    <w:rsid w:val="00D848F9"/>
    <w:rsid w:val="00D84C98"/>
    <w:rsid w:val="00DA7549"/>
    <w:rsid w:val="00DB27B2"/>
    <w:rsid w:val="00DB4AE3"/>
    <w:rsid w:val="00DC1D81"/>
    <w:rsid w:val="00DC2F30"/>
    <w:rsid w:val="00DD0B01"/>
    <w:rsid w:val="00DD0E91"/>
    <w:rsid w:val="00DD2F62"/>
    <w:rsid w:val="00DD7AE9"/>
    <w:rsid w:val="00DE454A"/>
    <w:rsid w:val="00DE55ED"/>
    <w:rsid w:val="00DF199E"/>
    <w:rsid w:val="00DF1CBD"/>
    <w:rsid w:val="00E008E1"/>
    <w:rsid w:val="00E02E04"/>
    <w:rsid w:val="00E10D67"/>
    <w:rsid w:val="00E11B09"/>
    <w:rsid w:val="00E125B4"/>
    <w:rsid w:val="00E219B9"/>
    <w:rsid w:val="00E26894"/>
    <w:rsid w:val="00E314B7"/>
    <w:rsid w:val="00E33689"/>
    <w:rsid w:val="00E40DB4"/>
    <w:rsid w:val="00E4326B"/>
    <w:rsid w:val="00E4790E"/>
    <w:rsid w:val="00E515E9"/>
    <w:rsid w:val="00E609C3"/>
    <w:rsid w:val="00E7118A"/>
    <w:rsid w:val="00E73E6A"/>
    <w:rsid w:val="00E82546"/>
    <w:rsid w:val="00E94636"/>
    <w:rsid w:val="00EA3A8B"/>
    <w:rsid w:val="00EA60EE"/>
    <w:rsid w:val="00EC36AE"/>
    <w:rsid w:val="00EC77F6"/>
    <w:rsid w:val="00EE074F"/>
    <w:rsid w:val="00EF5515"/>
    <w:rsid w:val="00F02C11"/>
    <w:rsid w:val="00F1097F"/>
    <w:rsid w:val="00F113AE"/>
    <w:rsid w:val="00F30218"/>
    <w:rsid w:val="00F35DDC"/>
    <w:rsid w:val="00F36BA6"/>
    <w:rsid w:val="00F446FD"/>
    <w:rsid w:val="00F61D90"/>
    <w:rsid w:val="00F62550"/>
    <w:rsid w:val="00F644A8"/>
    <w:rsid w:val="00F64F63"/>
    <w:rsid w:val="00F65DC0"/>
    <w:rsid w:val="00F67BA8"/>
    <w:rsid w:val="00F8116A"/>
    <w:rsid w:val="00F825E6"/>
    <w:rsid w:val="00F90187"/>
    <w:rsid w:val="00F978F8"/>
    <w:rsid w:val="00FA6B67"/>
    <w:rsid w:val="00FB4C36"/>
    <w:rsid w:val="00FC0791"/>
    <w:rsid w:val="00FE41ED"/>
    <w:rsid w:val="00FF1E22"/>
    <w:rsid w:val="00FF469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5DB6DA"/>
  <w15:docId w15:val="{A22146C4-71D9-4256-AD23-73F98CC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176"/>
    <w:rPr>
      <w:sz w:val="24"/>
      <w:szCs w:val="24"/>
      <w:lang w:val="es-ES" w:eastAsia="es-ES"/>
    </w:rPr>
  </w:style>
  <w:style w:type="paragraph" w:styleId="Ttulo1">
    <w:name w:val="heading 1"/>
    <w:basedOn w:val="Normal"/>
    <w:next w:val="Normal"/>
    <w:link w:val="Ttulo1Car"/>
    <w:qFormat/>
    <w:rsid w:val="00466176"/>
    <w:pPr>
      <w:keepNext/>
      <w:outlineLvl w:val="0"/>
    </w:pPr>
    <w:rPr>
      <w:rFonts w:ascii="Tahoma" w:hAnsi="Tahoma"/>
      <w:szCs w:val="20"/>
      <w:lang w:val="en-US"/>
    </w:rPr>
  </w:style>
  <w:style w:type="paragraph" w:styleId="Ttulo2">
    <w:name w:val="heading 2"/>
    <w:basedOn w:val="Normal"/>
    <w:next w:val="Normal"/>
    <w:qFormat/>
    <w:rsid w:val="00466176"/>
    <w:pPr>
      <w:keepNext/>
      <w:spacing w:before="240" w:after="60"/>
      <w:outlineLvl w:val="1"/>
    </w:pPr>
    <w:rPr>
      <w:rFonts w:ascii="Arial" w:hAnsi="Arial" w:cs="Arial"/>
      <w:b/>
      <w:bCs/>
      <w:i/>
      <w:iCs/>
      <w:sz w:val="28"/>
      <w:szCs w:val="28"/>
    </w:rPr>
  </w:style>
  <w:style w:type="paragraph" w:styleId="Ttulo4">
    <w:name w:val="heading 4"/>
    <w:basedOn w:val="Normal"/>
    <w:next w:val="Normal"/>
    <w:link w:val="Ttulo4Car"/>
    <w:semiHidden/>
    <w:unhideWhenUsed/>
    <w:qFormat/>
    <w:rsid w:val="00961F2B"/>
    <w:pPr>
      <w:keepNext/>
      <w:spacing w:before="240" w:after="60"/>
      <w:outlineLvl w:val="3"/>
    </w:pPr>
    <w:rPr>
      <w:rFonts w:ascii="Calibri" w:hAnsi="Calibri"/>
      <w:b/>
      <w:bCs/>
      <w:sz w:val="28"/>
      <w:szCs w:val="28"/>
    </w:rPr>
  </w:style>
  <w:style w:type="paragraph" w:styleId="Ttulo7">
    <w:name w:val="heading 7"/>
    <w:basedOn w:val="Normal"/>
    <w:next w:val="Normal"/>
    <w:qFormat/>
    <w:rsid w:val="0046617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66176"/>
    <w:pPr>
      <w:tabs>
        <w:tab w:val="center" w:pos="4252"/>
        <w:tab w:val="right" w:pos="8504"/>
      </w:tabs>
    </w:pPr>
  </w:style>
  <w:style w:type="paragraph" w:styleId="Textoindependiente3">
    <w:name w:val="Body Text 3"/>
    <w:basedOn w:val="Normal"/>
    <w:rsid w:val="00466176"/>
    <w:pPr>
      <w:jc w:val="both"/>
    </w:pPr>
    <w:rPr>
      <w:rFonts w:ascii="Arial" w:hAnsi="Arial"/>
      <w:sz w:val="22"/>
      <w:szCs w:val="20"/>
    </w:rPr>
  </w:style>
  <w:style w:type="paragraph" w:styleId="Piedepgina">
    <w:name w:val="footer"/>
    <w:basedOn w:val="Normal"/>
    <w:link w:val="PiedepginaCar"/>
    <w:uiPriority w:val="99"/>
    <w:rsid w:val="00466176"/>
    <w:pPr>
      <w:tabs>
        <w:tab w:val="center" w:pos="4252"/>
        <w:tab w:val="right" w:pos="8504"/>
      </w:tabs>
    </w:pPr>
  </w:style>
  <w:style w:type="character" w:styleId="Nmerodepgina">
    <w:name w:val="page number"/>
    <w:basedOn w:val="Fuentedeprrafopredeter"/>
    <w:rsid w:val="00466176"/>
  </w:style>
  <w:style w:type="character" w:customStyle="1" w:styleId="Ttulo1Car">
    <w:name w:val="Título 1 Car"/>
    <w:link w:val="Ttulo1"/>
    <w:rsid w:val="00961F2B"/>
    <w:rPr>
      <w:rFonts w:ascii="Tahoma" w:hAnsi="Tahoma"/>
      <w:sz w:val="24"/>
      <w:lang w:val="en-US" w:eastAsia="es-ES"/>
    </w:rPr>
  </w:style>
  <w:style w:type="character" w:customStyle="1" w:styleId="EncabezadoCar">
    <w:name w:val="Encabezado Car"/>
    <w:link w:val="Encabezado"/>
    <w:rsid w:val="00961F2B"/>
    <w:rPr>
      <w:sz w:val="24"/>
      <w:szCs w:val="24"/>
      <w:lang w:val="es-ES" w:eastAsia="es-ES"/>
    </w:rPr>
  </w:style>
  <w:style w:type="character" w:customStyle="1" w:styleId="Ttulo4Car">
    <w:name w:val="Título 4 Car"/>
    <w:link w:val="Ttulo4"/>
    <w:semiHidden/>
    <w:rsid w:val="00961F2B"/>
    <w:rPr>
      <w:rFonts w:ascii="Calibri" w:eastAsia="Times New Roman" w:hAnsi="Calibri" w:cs="Times New Roman"/>
      <w:b/>
      <w:bCs/>
      <w:sz w:val="28"/>
      <w:szCs w:val="28"/>
      <w:lang w:val="es-ES" w:eastAsia="es-ES"/>
    </w:rPr>
  </w:style>
  <w:style w:type="paragraph" w:styleId="Textoindependiente2">
    <w:name w:val="Body Text 2"/>
    <w:basedOn w:val="Normal"/>
    <w:link w:val="Textoindependiente2Car"/>
    <w:rsid w:val="00961F2B"/>
    <w:pPr>
      <w:spacing w:after="120" w:line="480" w:lineRule="auto"/>
    </w:pPr>
  </w:style>
  <w:style w:type="character" w:customStyle="1" w:styleId="Textoindependiente2Car">
    <w:name w:val="Texto independiente 2 Car"/>
    <w:link w:val="Textoindependiente2"/>
    <w:rsid w:val="00961F2B"/>
    <w:rPr>
      <w:sz w:val="24"/>
      <w:szCs w:val="24"/>
      <w:lang w:val="es-ES" w:eastAsia="es-ES"/>
    </w:rPr>
  </w:style>
  <w:style w:type="character" w:styleId="Hipervnculo">
    <w:name w:val="Hyperlink"/>
    <w:uiPriority w:val="99"/>
    <w:unhideWhenUsed/>
    <w:rsid w:val="00961F2B"/>
    <w:rPr>
      <w:color w:val="0000FF"/>
      <w:u w:val="single"/>
    </w:rPr>
  </w:style>
  <w:style w:type="paragraph" w:styleId="Textodeglobo">
    <w:name w:val="Balloon Text"/>
    <w:basedOn w:val="Normal"/>
    <w:link w:val="TextodegloboCar"/>
    <w:rsid w:val="00961F2B"/>
    <w:rPr>
      <w:rFonts w:ascii="Tahoma" w:hAnsi="Tahoma" w:cs="Tahoma"/>
      <w:sz w:val="16"/>
      <w:szCs w:val="16"/>
    </w:rPr>
  </w:style>
  <w:style w:type="character" w:customStyle="1" w:styleId="TextodegloboCar">
    <w:name w:val="Texto de globo Car"/>
    <w:link w:val="Textodeglobo"/>
    <w:rsid w:val="00961F2B"/>
    <w:rPr>
      <w:rFonts w:ascii="Tahoma" w:hAnsi="Tahoma" w:cs="Tahoma"/>
      <w:sz w:val="16"/>
      <w:szCs w:val="16"/>
      <w:lang w:val="es-ES" w:eastAsia="es-ES"/>
    </w:rPr>
  </w:style>
  <w:style w:type="character" w:customStyle="1" w:styleId="PiedepginaCar">
    <w:name w:val="Pie de página Car"/>
    <w:link w:val="Piedepgina"/>
    <w:uiPriority w:val="99"/>
    <w:rsid w:val="00AE1AC6"/>
    <w:rPr>
      <w:sz w:val="24"/>
      <w:szCs w:val="24"/>
      <w:lang w:val="es-ES" w:eastAsia="es-ES"/>
    </w:rPr>
  </w:style>
  <w:style w:type="paragraph" w:styleId="NormalWeb">
    <w:name w:val="Normal (Web)"/>
    <w:basedOn w:val="Normal"/>
    <w:uiPriority w:val="99"/>
    <w:rsid w:val="00D70D92"/>
  </w:style>
  <w:style w:type="character" w:customStyle="1" w:styleId="Mencinsinresolver1">
    <w:name w:val="Mención sin resolver1"/>
    <w:basedOn w:val="Fuentedeprrafopredeter"/>
    <w:uiPriority w:val="99"/>
    <w:semiHidden/>
    <w:unhideWhenUsed/>
    <w:rsid w:val="00D70D92"/>
    <w:rPr>
      <w:color w:val="605E5C"/>
      <w:shd w:val="clear" w:color="auto" w:fill="E1DFDD"/>
    </w:rPr>
  </w:style>
  <w:style w:type="character" w:styleId="Hipervnculovisitado">
    <w:name w:val="FollowedHyperlink"/>
    <w:basedOn w:val="Fuentedeprrafopredeter"/>
    <w:rsid w:val="00355421"/>
    <w:rPr>
      <w:color w:val="954F72" w:themeColor="followedHyperlink"/>
      <w:u w:val="single"/>
    </w:rPr>
  </w:style>
  <w:style w:type="paragraph" w:styleId="Textonotapie">
    <w:name w:val="footnote text"/>
    <w:basedOn w:val="Normal"/>
    <w:link w:val="TextonotapieCar"/>
    <w:rsid w:val="005D0EA6"/>
    <w:rPr>
      <w:sz w:val="20"/>
      <w:szCs w:val="20"/>
    </w:rPr>
  </w:style>
  <w:style w:type="character" w:customStyle="1" w:styleId="TextonotapieCar">
    <w:name w:val="Texto nota pie Car"/>
    <w:basedOn w:val="Fuentedeprrafopredeter"/>
    <w:link w:val="Textonotapie"/>
    <w:rsid w:val="005D0EA6"/>
    <w:rPr>
      <w:lang w:val="es-ES" w:eastAsia="es-ES"/>
    </w:rPr>
  </w:style>
  <w:style w:type="character" w:styleId="Refdenotaalpie">
    <w:name w:val="footnote reference"/>
    <w:basedOn w:val="Fuentedeprrafopredeter"/>
    <w:rsid w:val="005D0EA6"/>
    <w:rPr>
      <w:vertAlign w:val="superscript"/>
    </w:rPr>
  </w:style>
  <w:style w:type="character" w:styleId="Refdecomentario">
    <w:name w:val="annotation reference"/>
    <w:basedOn w:val="Fuentedeprrafopredeter"/>
    <w:rsid w:val="00DF1CBD"/>
    <w:rPr>
      <w:sz w:val="16"/>
      <w:szCs w:val="16"/>
    </w:rPr>
  </w:style>
  <w:style w:type="paragraph" w:styleId="Textocomentario">
    <w:name w:val="annotation text"/>
    <w:basedOn w:val="Normal"/>
    <w:link w:val="TextocomentarioCar"/>
    <w:rsid w:val="00DF1CBD"/>
    <w:rPr>
      <w:sz w:val="20"/>
      <w:szCs w:val="20"/>
    </w:rPr>
  </w:style>
  <w:style w:type="character" w:customStyle="1" w:styleId="TextocomentarioCar">
    <w:name w:val="Texto comentario Car"/>
    <w:basedOn w:val="Fuentedeprrafopredeter"/>
    <w:link w:val="Textocomentario"/>
    <w:rsid w:val="00DF1CBD"/>
    <w:rPr>
      <w:lang w:val="es-ES" w:eastAsia="es-ES"/>
    </w:rPr>
  </w:style>
  <w:style w:type="paragraph" w:styleId="Asuntodelcomentario">
    <w:name w:val="annotation subject"/>
    <w:basedOn w:val="Textocomentario"/>
    <w:next w:val="Textocomentario"/>
    <w:link w:val="AsuntodelcomentarioCar"/>
    <w:semiHidden/>
    <w:unhideWhenUsed/>
    <w:rsid w:val="00DF1CBD"/>
    <w:rPr>
      <w:b/>
      <w:bCs/>
    </w:rPr>
  </w:style>
  <w:style w:type="character" w:customStyle="1" w:styleId="AsuntodelcomentarioCar">
    <w:name w:val="Asunto del comentario Car"/>
    <w:basedOn w:val="TextocomentarioCar"/>
    <w:link w:val="Asuntodelcomentario"/>
    <w:semiHidden/>
    <w:rsid w:val="00DF1CBD"/>
    <w:rPr>
      <w:b/>
      <w:bCs/>
      <w:lang w:val="es-ES" w:eastAsia="es-ES"/>
    </w:rPr>
  </w:style>
  <w:style w:type="paragraph" w:styleId="Textoindependiente">
    <w:name w:val="Body Text"/>
    <w:basedOn w:val="Normal"/>
    <w:link w:val="TextoindependienteCar"/>
    <w:rsid w:val="00CD6541"/>
    <w:pPr>
      <w:spacing w:after="120"/>
    </w:pPr>
  </w:style>
  <w:style w:type="character" w:customStyle="1" w:styleId="TextoindependienteCar">
    <w:name w:val="Texto independiente Car"/>
    <w:basedOn w:val="Fuentedeprrafopredeter"/>
    <w:link w:val="Textoindependiente"/>
    <w:rsid w:val="00CD6541"/>
    <w:rPr>
      <w:sz w:val="24"/>
      <w:szCs w:val="24"/>
      <w:lang w:val="es-ES" w:eastAsia="es-ES"/>
    </w:rPr>
  </w:style>
  <w:style w:type="paragraph" w:styleId="Prrafodelista">
    <w:name w:val="List Paragraph"/>
    <w:basedOn w:val="Normal"/>
    <w:uiPriority w:val="34"/>
    <w:qFormat/>
    <w:rsid w:val="004D62ED"/>
    <w:pPr>
      <w:ind w:left="720"/>
      <w:contextualSpacing/>
    </w:pPr>
  </w:style>
  <w:style w:type="table" w:customStyle="1" w:styleId="TableNormal">
    <w:name w:val="Table Normal"/>
    <w:uiPriority w:val="2"/>
    <w:semiHidden/>
    <w:unhideWhenUsed/>
    <w:qFormat/>
    <w:rsid w:val="00417AE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7AE2"/>
    <w:pPr>
      <w:widowControl w:val="0"/>
      <w:autoSpaceDE w:val="0"/>
      <w:autoSpaceDN w:val="0"/>
    </w:pPr>
    <w:rPr>
      <w:rFonts w:ascii="Arial" w:eastAsia="Arial" w:hAnsi="Arial" w:cs="Arial"/>
      <w:sz w:val="22"/>
      <w:szCs w:val="22"/>
      <w:lang w:bidi="es-ES"/>
    </w:rPr>
  </w:style>
  <w:style w:type="character" w:customStyle="1" w:styleId="baj">
    <w:name w:val="b_aj"/>
    <w:basedOn w:val="Fuentedeprrafopredeter"/>
    <w:rsid w:val="002C3AE8"/>
  </w:style>
  <w:style w:type="paragraph" w:customStyle="1" w:styleId="centrado">
    <w:name w:val="centrado"/>
    <w:basedOn w:val="Normal"/>
    <w:rsid w:val="002C3A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336">
      <w:bodyDiv w:val="1"/>
      <w:marLeft w:val="0"/>
      <w:marRight w:val="0"/>
      <w:marTop w:val="0"/>
      <w:marBottom w:val="0"/>
      <w:divBdr>
        <w:top w:val="none" w:sz="0" w:space="0" w:color="auto"/>
        <w:left w:val="none" w:sz="0" w:space="0" w:color="auto"/>
        <w:bottom w:val="none" w:sz="0" w:space="0" w:color="auto"/>
        <w:right w:val="none" w:sz="0" w:space="0" w:color="auto"/>
      </w:divBdr>
    </w:div>
    <w:div w:id="99103703">
      <w:bodyDiv w:val="1"/>
      <w:marLeft w:val="0"/>
      <w:marRight w:val="0"/>
      <w:marTop w:val="0"/>
      <w:marBottom w:val="0"/>
      <w:divBdr>
        <w:top w:val="none" w:sz="0" w:space="0" w:color="auto"/>
        <w:left w:val="none" w:sz="0" w:space="0" w:color="auto"/>
        <w:bottom w:val="none" w:sz="0" w:space="0" w:color="auto"/>
        <w:right w:val="none" w:sz="0" w:space="0" w:color="auto"/>
      </w:divBdr>
    </w:div>
    <w:div w:id="625502691">
      <w:bodyDiv w:val="1"/>
      <w:marLeft w:val="0"/>
      <w:marRight w:val="0"/>
      <w:marTop w:val="0"/>
      <w:marBottom w:val="0"/>
      <w:divBdr>
        <w:top w:val="none" w:sz="0" w:space="0" w:color="auto"/>
        <w:left w:val="none" w:sz="0" w:space="0" w:color="auto"/>
        <w:bottom w:val="none" w:sz="0" w:space="0" w:color="auto"/>
        <w:right w:val="none" w:sz="0" w:space="0" w:color="auto"/>
      </w:divBdr>
    </w:div>
    <w:div w:id="767966621">
      <w:bodyDiv w:val="1"/>
      <w:marLeft w:val="0"/>
      <w:marRight w:val="0"/>
      <w:marTop w:val="0"/>
      <w:marBottom w:val="0"/>
      <w:divBdr>
        <w:top w:val="none" w:sz="0" w:space="0" w:color="auto"/>
        <w:left w:val="none" w:sz="0" w:space="0" w:color="auto"/>
        <w:bottom w:val="none" w:sz="0" w:space="0" w:color="auto"/>
        <w:right w:val="none" w:sz="0" w:space="0" w:color="auto"/>
      </w:divBdr>
    </w:div>
    <w:div w:id="852374572">
      <w:bodyDiv w:val="1"/>
      <w:marLeft w:val="0"/>
      <w:marRight w:val="0"/>
      <w:marTop w:val="0"/>
      <w:marBottom w:val="0"/>
      <w:divBdr>
        <w:top w:val="none" w:sz="0" w:space="0" w:color="auto"/>
        <w:left w:val="none" w:sz="0" w:space="0" w:color="auto"/>
        <w:bottom w:val="none" w:sz="0" w:space="0" w:color="auto"/>
        <w:right w:val="none" w:sz="0" w:space="0" w:color="auto"/>
      </w:divBdr>
    </w:div>
    <w:div w:id="1028337579">
      <w:bodyDiv w:val="1"/>
      <w:marLeft w:val="0"/>
      <w:marRight w:val="0"/>
      <w:marTop w:val="0"/>
      <w:marBottom w:val="0"/>
      <w:divBdr>
        <w:top w:val="none" w:sz="0" w:space="0" w:color="auto"/>
        <w:left w:val="none" w:sz="0" w:space="0" w:color="auto"/>
        <w:bottom w:val="none" w:sz="0" w:space="0" w:color="auto"/>
        <w:right w:val="none" w:sz="0" w:space="0" w:color="auto"/>
      </w:divBdr>
    </w:div>
    <w:div w:id="1160924472">
      <w:bodyDiv w:val="1"/>
      <w:marLeft w:val="0"/>
      <w:marRight w:val="0"/>
      <w:marTop w:val="0"/>
      <w:marBottom w:val="0"/>
      <w:divBdr>
        <w:top w:val="none" w:sz="0" w:space="0" w:color="auto"/>
        <w:left w:val="none" w:sz="0" w:space="0" w:color="auto"/>
        <w:bottom w:val="none" w:sz="0" w:space="0" w:color="auto"/>
        <w:right w:val="none" w:sz="0" w:space="0" w:color="auto"/>
      </w:divBdr>
    </w:div>
    <w:div w:id="1287660112">
      <w:bodyDiv w:val="1"/>
      <w:marLeft w:val="0"/>
      <w:marRight w:val="0"/>
      <w:marTop w:val="0"/>
      <w:marBottom w:val="0"/>
      <w:divBdr>
        <w:top w:val="none" w:sz="0" w:space="0" w:color="auto"/>
        <w:left w:val="none" w:sz="0" w:space="0" w:color="auto"/>
        <w:bottom w:val="none" w:sz="0" w:space="0" w:color="auto"/>
        <w:right w:val="none" w:sz="0" w:space="0" w:color="auto"/>
      </w:divBdr>
    </w:div>
    <w:div w:id="1394280935">
      <w:bodyDiv w:val="1"/>
      <w:marLeft w:val="0"/>
      <w:marRight w:val="0"/>
      <w:marTop w:val="0"/>
      <w:marBottom w:val="0"/>
      <w:divBdr>
        <w:top w:val="none" w:sz="0" w:space="0" w:color="auto"/>
        <w:left w:val="none" w:sz="0" w:space="0" w:color="auto"/>
        <w:bottom w:val="none" w:sz="0" w:space="0" w:color="auto"/>
        <w:right w:val="none" w:sz="0" w:space="0" w:color="auto"/>
      </w:divBdr>
    </w:div>
    <w:div w:id="1828088954">
      <w:bodyDiv w:val="1"/>
      <w:marLeft w:val="0"/>
      <w:marRight w:val="0"/>
      <w:marTop w:val="0"/>
      <w:marBottom w:val="0"/>
      <w:divBdr>
        <w:top w:val="none" w:sz="0" w:space="0" w:color="auto"/>
        <w:left w:val="none" w:sz="0" w:space="0" w:color="auto"/>
        <w:bottom w:val="none" w:sz="0" w:space="0" w:color="auto"/>
        <w:right w:val="none" w:sz="0" w:space="0" w:color="auto"/>
      </w:divBdr>
    </w:div>
    <w:div w:id="2053920217">
      <w:bodyDiv w:val="1"/>
      <w:marLeft w:val="0"/>
      <w:marRight w:val="0"/>
      <w:marTop w:val="0"/>
      <w:marBottom w:val="0"/>
      <w:divBdr>
        <w:top w:val="none" w:sz="0" w:space="0" w:color="auto"/>
        <w:left w:val="none" w:sz="0" w:space="0" w:color="auto"/>
        <w:bottom w:val="none" w:sz="0" w:space="0" w:color="auto"/>
        <w:right w:val="none" w:sz="0" w:space="0" w:color="auto"/>
      </w:divBdr>
    </w:div>
    <w:div w:id="2143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ograma.sena.edu.co/normograma/docs/resolucion_sena_2000_2019.htm"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normograma.sena.edu.co/normograma/docs/resolucion_sena_2000_2019.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1E6A2E1BC83C94183A70F43EF1072F3" ma:contentTypeVersion="12" ma:contentTypeDescription="Crear nuevo documento." ma:contentTypeScope="" ma:versionID="caef4a0cb026435fd87e76320585bbad">
  <xsd:schema xmlns:xsd="http://www.w3.org/2001/XMLSchema" xmlns:xs="http://www.w3.org/2001/XMLSchema" xmlns:p="http://schemas.microsoft.com/office/2006/metadata/properties" xmlns:ns2="85b618b3-3f23-4593-987f-13f6d150a242" targetNamespace="http://schemas.microsoft.com/office/2006/metadata/properties" ma:root="true" ma:fieldsID="4b2faade73d078cbffe1c1555c679094" ns2:_="">
    <xsd:import namespace="85b618b3-3f23-4593-987f-13f6d150a242"/>
    <xsd:element name="properties">
      <xsd:complexType>
        <xsd:sequence>
          <xsd:element name="documentManagement">
            <xsd:complexType>
              <xsd:all>
                <xsd:element ref="ns2:Tema" minOccurs="0"/>
                <xsd:element ref="ns2:A_x00f1_o" minOccurs="0"/>
                <xsd:element ref="ns2:Tipo_x0020_de_x0020_Acto_x0020_Administrativo"/>
                <xsd:element ref="ns2:FechaVigencia" minOccurs="0"/>
                <xsd:element ref="ns2:Descripci_x00f3_n_x0020_Del_x0020_Documento" minOccurs="0"/>
                <xsd:element ref="ns2:vinculoDocAnexo" minOccurs="0"/>
                <xsd:element ref="ns2:DescripcionAnex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618b3-3f23-4593-987f-13f6d150a242" elementFormDefault="qualified">
    <xsd:import namespace="http://schemas.microsoft.com/office/2006/documentManagement/types"/>
    <xsd:import namespace="http://schemas.microsoft.com/office/infopath/2007/PartnerControls"/>
    <xsd:element name="Tema" ma:index="8" nillable="true" ma:displayName="Tema" ma:internalName="Tema">
      <xsd:simpleType>
        <xsd:restriction base="dms:Text">
          <xsd:maxLength value="255"/>
        </xsd:restriction>
      </xsd:simpleType>
    </xsd:element>
    <xsd:element name="A_x00f1_o" ma:index="9" nillable="true" ma:displayName="Año" ma:internalName="A_x00f1_o">
      <xsd:simpleType>
        <xsd:restriction base="dms:Text">
          <xsd:maxLength value="255"/>
        </xsd:restriction>
      </xsd:simpleType>
    </xsd:element>
    <xsd:element name="Tipo_x0020_de_x0020_Acto_x0020_Administrativo" ma:index="10" ma:displayName="Tipo de Acto Administrativo" ma:default="a. Proyectos de norma" ma:format="Dropdown" ma:internalName="Tipo_x0020_de_x0020_Acto_x0020_Administrativo">
      <xsd:simpleType>
        <xsd:restriction base="dms:Choice">
          <xsd:enumeration value="a. Proyectos de norma"/>
          <xsd:enumeration value="b. Resoluciones"/>
          <xsd:enumeration value="c. Decretos"/>
          <xsd:enumeration value="d. Tutelas"/>
          <xsd:enumeration value="e. Circulares"/>
          <xsd:enumeration value="f.  Acuerdos"/>
          <xsd:enumeration value="g. Proyectos de norma - Anexos"/>
          <xsd:enumeration value="h. Conceptos"/>
          <xsd:enumeration value="i.oculto"/>
        </xsd:restriction>
      </xsd:simpleType>
    </xsd:element>
    <xsd:element name="FechaVigencia" ma:index="11" nillable="true" ma:displayName="FechaVigencia" ma:description="Agregue la fecha de vigencia del proyecto" ma:format="DateOnly" ma:internalName="FechaVigencia">
      <xsd:simpleType>
        <xsd:restriction base="dms:DateTime"/>
      </xsd:simpleType>
    </xsd:element>
    <xsd:element name="Descripci_x00f3_n_x0020_Del_x0020_Documento" ma:index="12" nillable="true" ma:displayName="Descripción Del Documento" ma:internalName="Descripci_x00f3_n_x0020_Del_x0020_Documento">
      <xsd:simpleType>
        <xsd:restriction base="dms:Note">
          <xsd:maxLength value="255"/>
        </xsd:restriction>
      </xsd:simpleType>
    </xsd:element>
    <xsd:element name="vinculoDocAnexo" ma:index="13" nillable="true" ma:displayName="vinculoDocAnexo" ma:format="Hyperlink" ma:internalName="vinculoDocAnexo">
      <xsd:complexType>
        <xsd:complexContent>
          <xsd:extension base="dms:URL">
            <xsd:sequence>
              <xsd:element name="Url" type="dms:ValidUrl" minOccurs="0" nillable="true"/>
              <xsd:element name="Description" type="xsd:string" nillable="true"/>
            </xsd:sequence>
          </xsd:extension>
        </xsd:complexContent>
      </xsd:complexType>
    </xsd:element>
    <xsd:element name="DescripcionAnexo" ma:index="14" nillable="true" ma:displayName="DescripcionAnexo" ma:internalName="DescripcionAnexo">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cionAnexo xmlns="85b618b3-3f23-4593-987f-13f6d150a242">En virtud de la publicación realizada hasta el 23 de octubre de 2021 del proyecto de Resolución sobre apoyo FIC, se publica el Informe Global de los comentarios recibidos, la publicación del Informe se hace a partir del 11 de noviembre de 2021.</DescripcionAnexo>
    <Tipo_x0020_de_x0020_Acto_x0020_Administrativo xmlns="85b618b3-3f23-4593-987f-13f6d150a242">a. Proyectos de norma</Tipo_x0020_de_x0020_Acto_x0020_Administrativo>
    <FechaVigencia xmlns="85b618b3-3f23-4593-987f-13f6d150a242">2021-10-23T05:00:00+00:00</FechaVigencia>
    <Tema xmlns="85b618b3-3f23-4593-987f-13f6d150a242">Proyecto de Resolución “Por medio de la cual se establecen los lineamientos para la adjudicación, seguimiento de desembolso de apoyos de sostenimiento del Fondo Nal.Formación Profesional de la Industria de la Construcción del SENA FIC y se deroga..."</Tema>
    <A_x00f1_o xmlns="85b618b3-3f23-4593-987f-13f6d150a242">2021</A_x00f1_o>
    <Descripci_x00f3_n_x0020_Del_x0020_Documento xmlns="85b618b3-3f23-4593-987f-13f6d150a242">Según la Resolución 1570 de 2020, se publica el proyecto de resolución hasta el 23 de octubre de 2021. se recibirán observaciones y/o comentarios al correo: cpforero@sena.edu.co</Descripci_x00f3_n_x0020_Del_x0020_Documento>
    <vinculoDocAnexo xmlns="85b618b3-3f23-4593-987f-13f6d150a242">
      <Url>https://sena.edu.co/es-co/transparencia/ProyectoNorma/informe_global-resolucion_apoyo_fic.zip</Url>
      <Description>Informe Global correspondiente al proyecto de Resolución “Por medio de la cual se establecen lineamientos para la adjudicación, seguimiento de desembolso de apoyos de sostenimiento del Fondo Nacional de Formación Profesional de la Industria de la Construc</Description>
    </vinculoDocAnexo>
  </documentManagement>
</p:properties>
</file>

<file path=customXml/itemProps1.xml><?xml version="1.0" encoding="utf-8"?>
<ds:datastoreItem xmlns:ds="http://schemas.openxmlformats.org/officeDocument/2006/customXml" ds:itemID="{44CBED24-71FE-5E4B-A4A3-4CAB0D3346D0}">
  <ds:schemaRefs>
    <ds:schemaRef ds:uri="http://schemas.openxmlformats.org/officeDocument/2006/bibliography"/>
  </ds:schemaRefs>
</ds:datastoreItem>
</file>

<file path=customXml/itemProps2.xml><?xml version="1.0" encoding="utf-8"?>
<ds:datastoreItem xmlns:ds="http://schemas.openxmlformats.org/officeDocument/2006/customXml" ds:itemID="{190624E9-3A4C-400D-86FE-B6D634545F02}"/>
</file>

<file path=customXml/itemProps3.xml><?xml version="1.0" encoding="utf-8"?>
<ds:datastoreItem xmlns:ds="http://schemas.openxmlformats.org/officeDocument/2006/customXml" ds:itemID="{D083E91C-88A7-4DF9-907B-0F27501225D6}"/>
</file>

<file path=customXml/itemProps4.xml><?xml version="1.0" encoding="utf-8"?>
<ds:datastoreItem xmlns:ds="http://schemas.openxmlformats.org/officeDocument/2006/customXml" ds:itemID="{9C755F08-FB6E-4ACC-BE56-723B1C161055}"/>
</file>

<file path=docProps/app.xml><?xml version="1.0" encoding="utf-8"?>
<Properties xmlns="http://schemas.openxmlformats.org/officeDocument/2006/extended-properties" xmlns:vt="http://schemas.openxmlformats.org/officeDocument/2006/docPropsVTypes">
  <Template>Normal</Template>
  <TotalTime>1</TotalTime>
  <Pages>5</Pages>
  <Words>2128</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La Secretaria General del Servicio Nacional de Aprendizaje “SENA”, en ejercicio de la facultad</vt:lpstr>
    </vt:vector>
  </TitlesOfParts>
  <Company>SENA</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proyecto_resolucion_regula_apoyos_fic_y_deroga_res_2000_de_2019</dc:title>
  <dc:subject/>
  <dc:creator>nroman</dc:creator>
  <cp:keywords/>
  <cp:lastModifiedBy>Nidia Jeannette Gomez Perez</cp:lastModifiedBy>
  <cp:revision>2</cp:revision>
  <cp:lastPrinted>2012-03-07T14:37:00Z</cp:lastPrinted>
  <dcterms:created xsi:type="dcterms:W3CDTF">2021-10-19T20:20:00Z</dcterms:created>
  <dcterms:modified xsi:type="dcterms:W3CDTF">2021-10-19T20:20:00Z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0x01010021E6A2E1BC83C94183A70F43EF1072F3</vt:lpwstr>
  </property>
</Properties>
</file>